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B525" w14:textId="77777777" w:rsidR="00595861" w:rsidRDefault="00595861" w:rsidP="005679CF">
      <w:pPr>
        <w:jc w:val="center"/>
        <w:rPr>
          <w:b/>
          <w:bCs/>
          <w:i/>
          <w:iCs/>
          <w:sz w:val="28"/>
          <w:szCs w:val="28"/>
        </w:rPr>
      </w:pPr>
      <w:r w:rsidRPr="00595861">
        <w:rPr>
          <w:b/>
          <w:bCs/>
          <w:i/>
          <w:iCs/>
          <w:noProof/>
          <w:sz w:val="28"/>
          <w:szCs w:val="28"/>
        </w:rPr>
        <w:drawing>
          <wp:inline distT="0" distB="0" distL="0" distR="0" wp14:anchorId="724159BB" wp14:editId="11185D78">
            <wp:extent cx="1836295" cy="1836295"/>
            <wp:effectExtent l="0" t="0" r="5715" b="5715"/>
            <wp:docPr id="1271166118" name="Image 1" descr="Une image contenant cerc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66118" name="Image 1" descr="Une image contenant cercle, dessin humoristique&#10;&#10;Description générée automatiquement"/>
                    <pic:cNvPicPr/>
                  </pic:nvPicPr>
                  <pic:blipFill>
                    <a:blip r:embed="rId7"/>
                    <a:stretch>
                      <a:fillRect/>
                    </a:stretch>
                  </pic:blipFill>
                  <pic:spPr>
                    <a:xfrm>
                      <a:off x="0" y="0"/>
                      <a:ext cx="1844059" cy="1844059"/>
                    </a:xfrm>
                    <a:prstGeom prst="rect">
                      <a:avLst/>
                    </a:prstGeom>
                  </pic:spPr>
                </pic:pic>
              </a:graphicData>
            </a:graphic>
          </wp:inline>
        </w:drawing>
      </w:r>
    </w:p>
    <w:p w14:paraId="4EBCBEED" w14:textId="77777777" w:rsidR="00595861" w:rsidRDefault="00595861" w:rsidP="005679CF">
      <w:pPr>
        <w:jc w:val="center"/>
        <w:rPr>
          <w:b/>
          <w:bCs/>
          <w:i/>
          <w:iCs/>
          <w:sz w:val="28"/>
          <w:szCs w:val="28"/>
        </w:rPr>
      </w:pPr>
    </w:p>
    <w:p w14:paraId="30B6DC48" w14:textId="560D818C" w:rsidR="00AB1CC1" w:rsidRPr="00595861" w:rsidRDefault="00AB1CC1" w:rsidP="005679CF">
      <w:pPr>
        <w:jc w:val="center"/>
        <w:rPr>
          <w:b/>
          <w:bCs/>
          <w:sz w:val="28"/>
          <w:szCs w:val="28"/>
        </w:rPr>
      </w:pPr>
      <w:r w:rsidRPr="00595861">
        <w:rPr>
          <w:b/>
          <w:bCs/>
          <w:sz w:val="28"/>
          <w:szCs w:val="28"/>
        </w:rPr>
        <w:t>Appel à contributions</w:t>
      </w:r>
    </w:p>
    <w:p w14:paraId="58E5CC86" w14:textId="2D47A5F8" w:rsidR="00CC16F9" w:rsidRDefault="00CC16F9" w:rsidP="005679CF">
      <w:pPr>
        <w:jc w:val="center"/>
        <w:rPr>
          <w:b/>
          <w:bCs/>
          <w:i/>
          <w:iCs/>
          <w:sz w:val="28"/>
          <w:szCs w:val="28"/>
        </w:rPr>
      </w:pPr>
      <w:r w:rsidRPr="0056064E">
        <w:rPr>
          <w:b/>
          <w:bCs/>
          <w:i/>
          <w:iCs/>
          <w:sz w:val="28"/>
          <w:szCs w:val="28"/>
        </w:rPr>
        <w:t xml:space="preserve">Afrique contemporaine </w:t>
      </w:r>
      <w:r w:rsidRPr="00595861">
        <w:rPr>
          <w:b/>
          <w:bCs/>
          <w:sz w:val="28"/>
          <w:szCs w:val="28"/>
        </w:rPr>
        <w:t>n°</w:t>
      </w:r>
      <w:r w:rsidR="00643DC4" w:rsidRPr="00595861">
        <w:rPr>
          <w:b/>
          <w:bCs/>
          <w:sz w:val="28"/>
          <w:szCs w:val="28"/>
        </w:rPr>
        <w:t> </w:t>
      </w:r>
      <w:r w:rsidRPr="00595861">
        <w:rPr>
          <w:b/>
          <w:bCs/>
          <w:sz w:val="28"/>
          <w:szCs w:val="28"/>
        </w:rPr>
        <w:t>281</w:t>
      </w:r>
    </w:p>
    <w:p w14:paraId="7ECB35EE" w14:textId="6A679DB0" w:rsidR="00080E49" w:rsidRPr="00595861" w:rsidRDefault="00080E49" w:rsidP="00080E49">
      <w:pPr>
        <w:jc w:val="center"/>
        <w:rPr>
          <w:sz w:val="28"/>
          <w:szCs w:val="28"/>
        </w:rPr>
      </w:pPr>
      <w:r w:rsidRPr="00595861">
        <w:rPr>
          <w:sz w:val="28"/>
          <w:szCs w:val="28"/>
        </w:rPr>
        <w:t>(</w:t>
      </w:r>
      <w:r w:rsidR="00643DC4" w:rsidRPr="00595861">
        <w:rPr>
          <w:sz w:val="28"/>
          <w:szCs w:val="28"/>
        </w:rPr>
        <w:t xml:space="preserve">sortie : </w:t>
      </w:r>
      <w:r w:rsidRPr="00595861">
        <w:rPr>
          <w:sz w:val="28"/>
          <w:szCs w:val="28"/>
        </w:rPr>
        <w:t>1</w:t>
      </w:r>
      <w:r w:rsidRPr="00595861">
        <w:rPr>
          <w:sz w:val="28"/>
          <w:szCs w:val="28"/>
          <w:vertAlign w:val="superscript"/>
        </w:rPr>
        <w:t>er</w:t>
      </w:r>
      <w:r w:rsidR="00643DC4" w:rsidRPr="00595861">
        <w:rPr>
          <w:sz w:val="28"/>
          <w:szCs w:val="28"/>
        </w:rPr>
        <w:t> </w:t>
      </w:r>
      <w:r w:rsidR="00DE13DE" w:rsidRPr="00595861">
        <w:rPr>
          <w:sz w:val="28"/>
          <w:szCs w:val="28"/>
        </w:rPr>
        <w:t>semestre</w:t>
      </w:r>
      <w:r w:rsidR="00643DC4" w:rsidRPr="00595861">
        <w:rPr>
          <w:sz w:val="28"/>
          <w:szCs w:val="28"/>
        </w:rPr>
        <w:t> </w:t>
      </w:r>
      <w:r w:rsidRPr="00595861">
        <w:rPr>
          <w:sz w:val="28"/>
          <w:szCs w:val="28"/>
        </w:rPr>
        <w:t>2026)</w:t>
      </w:r>
    </w:p>
    <w:p w14:paraId="1D21185F" w14:textId="77777777" w:rsidR="00080E49" w:rsidRPr="00595861" w:rsidRDefault="00080E49" w:rsidP="00080E49">
      <w:pPr>
        <w:jc w:val="center"/>
        <w:rPr>
          <w:sz w:val="28"/>
          <w:szCs w:val="28"/>
        </w:rPr>
      </w:pPr>
    </w:p>
    <w:p w14:paraId="3BB88950" w14:textId="54E254A2" w:rsidR="007D7152" w:rsidRDefault="00CC16F9" w:rsidP="00080E49">
      <w:pPr>
        <w:jc w:val="center"/>
        <w:rPr>
          <w:b/>
          <w:bCs/>
          <w:i/>
          <w:iCs/>
          <w:sz w:val="28"/>
          <w:szCs w:val="28"/>
        </w:rPr>
      </w:pPr>
      <w:r w:rsidRPr="0056064E">
        <w:rPr>
          <w:b/>
          <w:bCs/>
          <w:i/>
          <w:iCs/>
          <w:sz w:val="28"/>
          <w:szCs w:val="28"/>
        </w:rPr>
        <w:t xml:space="preserve">La résilience </w:t>
      </w:r>
      <w:r w:rsidR="00E21F87">
        <w:rPr>
          <w:b/>
          <w:bCs/>
          <w:i/>
          <w:iCs/>
          <w:sz w:val="28"/>
          <w:szCs w:val="28"/>
        </w:rPr>
        <w:t xml:space="preserve">en Afrique </w:t>
      </w:r>
      <w:r w:rsidRPr="0056064E">
        <w:rPr>
          <w:b/>
          <w:bCs/>
          <w:i/>
          <w:iCs/>
          <w:sz w:val="28"/>
          <w:szCs w:val="28"/>
        </w:rPr>
        <w:t>face au dérèglement climatique</w:t>
      </w:r>
    </w:p>
    <w:p w14:paraId="71377BC4" w14:textId="77777777" w:rsidR="00CC16F9" w:rsidRDefault="00CC16F9" w:rsidP="001F77D6"/>
    <w:p w14:paraId="7AD29F0D" w14:textId="77777777" w:rsidR="00DE13DE" w:rsidRDefault="00DE13DE" w:rsidP="00451C9B">
      <w:pPr>
        <w:rPr>
          <w:color w:val="000000" w:themeColor="text1"/>
        </w:rPr>
      </w:pPr>
    </w:p>
    <w:p w14:paraId="53814073" w14:textId="45F3510C" w:rsidR="00DE13DE" w:rsidRDefault="00DE13DE" w:rsidP="00DE13DE">
      <w:pPr>
        <w:pStyle w:val="Style1"/>
      </w:pPr>
      <w:r>
        <w:t>Résumé</w:t>
      </w:r>
    </w:p>
    <w:p w14:paraId="277890C1" w14:textId="77777777" w:rsidR="00DE13DE" w:rsidRDefault="00DE13DE" w:rsidP="00451C9B">
      <w:pPr>
        <w:rPr>
          <w:color w:val="000000" w:themeColor="text1"/>
        </w:rPr>
      </w:pPr>
    </w:p>
    <w:p w14:paraId="3D34A99A" w14:textId="4B0B0170" w:rsidR="00CC16F9" w:rsidRDefault="001E0FF7" w:rsidP="00817CC5">
      <w:pPr>
        <w:ind w:right="-6"/>
      </w:pPr>
      <w:r w:rsidRPr="00451C9B">
        <w:rPr>
          <w:color w:val="000000" w:themeColor="text1"/>
        </w:rPr>
        <w:t>Le</w:t>
      </w:r>
      <w:r>
        <w:rPr>
          <w:color w:val="000000" w:themeColor="text1"/>
        </w:rPr>
        <w:t xml:space="preserve"> dérèglement</w:t>
      </w:r>
      <w:r w:rsidRPr="00451C9B">
        <w:rPr>
          <w:color w:val="000000" w:themeColor="text1"/>
        </w:rPr>
        <w:t xml:space="preserve"> climat</w:t>
      </w:r>
      <w:r>
        <w:rPr>
          <w:color w:val="000000" w:themeColor="text1"/>
        </w:rPr>
        <w:t>ique</w:t>
      </w:r>
      <w:r w:rsidRPr="00451C9B">
        <w:rPr>
          <w:color w:val="000000" w:themeColor="text1"/>
        </w:rPr>
        <w:t xml:space="preserve"> va imposer à l’Afrique l’invention d’une nouvelle économie</w:t>
      </w:r>
      <w:r>
        <w:rPr>
          <w:color w:val="000000" w:themeColor="text1"/>
        </w:rPr>
        <w:t xml:space="preserve"> et de nouveaux modes de vie. </w:t>
      </w:r>
      <w:r w:rsidR="00CC16F9" w:rsidRPr="00451C9B">
        <w:t xml:space="preserve">Aujourd’hui, </w:t>
      </w:r>
      <w:r>
        <w:t xml:space="preserve">sur le continent </w:t>
      </w:r>
      <w:r w:rsidR="00CC16F9" w:rsidRPr="00451C9B">
        <w:t xml:space="preserve">460 millions de personnes  sont exposées à au moins une forme de risque, comme la sécheresse, la chaleur, le stress hydrique ou les inondations. D’ici 2050, ce nombre devrait presque doubler dans un scénario de réchauffement de 2 °C. </w:t>
      </w:r>
      <w:r w:rsidR="00817CC5">
        <w:rPr>
          <w:rFonts w:cs="Big Caslon"/>
          <w:lang w:eastAsia="fr-FR"/>
        </w:rPr>
        <w:t xml:space="preserve">D’ores et déjà de multiples initiatives en vue d’en atténuer les impacts ou de s’adapter aux modifications en cours dans les écosystèmes. Il peut s’agir de </w:t>
      </w:r>
      <w:r w:rsidRPr="00B2459A">
        <w:rPr>
          <w:rFonts w:cs="Big Caslon"/>
          <w:lang w:eastAsia="fr-FR"/>
        </w:rPr>
        <w:t>limiter les «</w:t>
      </w:r>
      <w:r>
        <w:rPr>
          <w:rFonts w:ascii="Times New Roman" w:hAnsi="Times New Roman" w:cs="Times New Roman"/>
          <w:lang w:eastAsia="fr-FR"/>
        </w:rPr>
        <w:t> </w:t>
      </w:r>
      <w:r w:rsidRPr="00B2459A">
        <w:rPr>
          <w:rFonts w:cs="Big Caslon"/>
          <w:lang w:eastAsia="fr-FR"/>
        </w:rPr>
        <w:t>sources</w:t>
      </w:r>
      <w:r>
        <w:rPr>
          <w:rFonts w:ascii="Times New Roman" w:hAnsi="Times New Roman" w:cs="Times New Roman"/>
          <w:lang w:eastAsia="fr-FR"/>
        </w:rPr>
        <w:t> </w:t>
      </w:r>
      <w:r w:rsidRPr="00B2459A">
        <w:rPr>
          <w:rFonts w:cs="Big Caslon"/>
          <w:lang w:eastAsia="fr-FR"/>
        </w:rPr>
        <w:t xml:space="preserve">» de gaz à effet de serre ou bien </w:t>
      </w:r>
      <w:r w:rsidR="00817CC5">
        <w:rPr>
          <w:rFonts w:cs="Big Caslon"/>
          <w:lang w:eastAsia="fr-FR"/>
        </w:rPr>
        <w:t>d’</w:t>
      </w:r>
      <w:r w:rsidRPr="00B2459A">
        <w:rPr>
          <w:rFonts w:cs="Big Caslon"/>
          <w:lang w:eastAsia="fr-FR"/>
        </w:rPr>
        <w:t>augmenter les «</w:t>
      </w:r>
      <w:r>
        <w:rPr>
          <w:rFonts w:ascii="Times New Roman" w:hAnsi="Times New Roman" w:cs="Times New Roman"/>
          <w:lang w:eastAsia="fr-FR"/>
        </w:rPr>
        <w:t> </w:t>
      </w:r>
      <w:r w:rsidRPr="00B2459A">
        <w:rPr>
          <w:rFonts w:cs="Big Caslon"/>
          <w:lang w:eastAsia="fr-FR"/>
        </w:rPr>
        <w:t>puits</w:t>
      </w:r>
      <w:r>
        <w:rPr>
          <w:rFonts w:ascii="Times New Roman" w:hAnsi="Times New Roman" w:cs="Times New Roman"/>
          <w:lang w:eastAsia="fr-FR"/>
        </w:rPr>
        <w:t> </w:t>
      </w:r>
      <w:r w:rsidRPr="00B2459A">
        <w:rPr>
          <w:rFonts w:cs="Big Caslon"/>
          <w:lang w:eastAsia="fr-FR"/>
        </w:rPr>
        <w:t>» qui stocke le carbone dans les sols et végétaux</w:t>
      </w:r>
      <w:r>
        <w:rPr>
          <w:rFonts w:cs="Big Caslon"/>
          <w:szCs w:val="28"/>
          <w:lang w:eastAsia="fr-FR"/>
        </w:rPr>
        <w:t xml:space="preserve">. De </w:t>
      </w:r>
      <w:r w:rsidRPr="00B2459A">
        <w:rPr>
          <w:rFonts w:cs="Big Caslon"/>
          <w:szCs w:val="28"/>
          <w:lang w:eastAsia="fr-FR"/>
        </w:rPr>
        <w:t xml:space="preserve">nombreuses communautés ont commencé à développer </w:t>
      </w:r>
      <w:r>
        <w:rPr>
          <w:rFonts w:cs="Big Caslon"/>
          <w:szCs w:val="28"/>
          <w:lang w:eastAsia="fr-FR"/>
        </w:rPr>
        <w:t>des stratégies de</w:t>
      </w:r>
      <w:r w:rsidRPr="00B2459A">
        <w:rPr>
          <w:rFonts w:cs="Big Caslon"/>
          <w:szCs w:val="28"/>
          <w:lang w:eastAsia="fr-FR"/>
        </w:rPr>
        <w:t xml:space="preserve"> résilience</w:t>
      </w:r>
      <w:r>
        <w:rPr>
          <w:rFonts w:cs="Big Caslon"/>
          <w:szCs w:val="28"/>
          <w:lang w:eastAsia="fr-FR"/>
        </w:rPr>
        <w:t>, à nombre desquelles l’agriculture climat-intelligente, forte de la mobilisation des savoirs endogènes mais aussi de l’apport de la recherche.</w:t>
      </w:r>
      <w:r w:rsidRPr="001E0FF7">
        <w:rPr>
          <w:lang w:eastAsia="fr-FR"/>
        </w:rPr>
        <w:t xml:space="preserve"> </w:t>
      </w:r>
      <w:r>
        <w:rPr>
          <w:lang w:eastAsia="fr-FR"/>
        </w:rPr>
        <w:t xml:space="preserve">En ville des </w:t>
      </w:r>
      <w:r w:rsidRPr="00B2459A">
        <w:t>plan</w:t>
      </w:r>
      <w:r>
        <w:t>s</w:t>
      </w:r>
      <w:r w:rsidRPr="00B2459A">
        <w:t xml:space="preserve"> urbain</w:t>
      </w:r>
      <w:r>
        <w:t>s</w:t>
      </w:r>
      <w:r w:rsidRPr="00B2459A">
        <w:t xml:space="preserve"> climat implique</w:t>
      </w:r>
      <w:r>
        <w:t>nt</w:t>
      </w:r>
      <w:r w:rsidRPr="00B2459A">
        <w:t xml:space="preserve"> </w:t>
      </w:r>
      <w:r w:rsidR="00817CC5">
        <w:t xml:space="preserve">de plus en plus </w:t>
      </w:r>
      <w:r w:rsidRPr="00B2459A">
        <w:t>des approches participatives pluri-acteurs</w:t>
      </w:r>
      <w:r w:rsidR="00817CC5">
        <w:t xml:space="preserve">. Le numéro 281 </w:t>
      </w:r>
      <w:r w:rsidR="00817CC5" w:rsidRPr="00817CC5">
        <w:rPr>
          <w:i/>
          <w:iCs/>
        </w:rPr>
        <w:t>d’Afrique contemporaine</w:t>
      </w:r>
      <w:r w:rsidR="00817CC5">
        <w:t xml:space="preserve"> accueillera la présentation documentée et discutée de ces initiatives, en insistant sur leur capacité à monter en échelle afin de devenir des sources d’inspiration pour des politiques </w:t>
      </w:r>
    </w:p>
    <w:p w14:paraId="1BB1ED88" w14:textId="77777777" w:rsidR="00DE13DE" w:rsidRDefault="00DE13DE" w:rsidP="00451C9B"/>
    <w:p w14:paraId="4F918959" w14:textId="19FC335A" w:rsidR="00DE13DE" w:rsidRDefault="00DE13DE" w:rsidP="00DE13DE">
      <w:pPr>
        <w:pStyle w:val="Style1"/>
      </w:pPr>
      <w:r>
        <w:t>Coordination du numéro</w:t>
      </w:r>
    </w:p>
    <w:p w14:paraId="46E015DF" w14:textId="77777777" w:rsidR="00DE13DE" w:rsidRDefault="00DE13DE" w:rsidP="00DE13DE">
      <w:pPr>
        <w:pStyle w:val="Titre2"/>
      </w:pPr>
    </w:p>
    <w:p w14:paraId="499C5A4E" w14:textId="7E275B22" w:rsidR="00DE13DE" w:rsidRDefault="00DE13DE" w:rsidP="001E0FF7">
      <w:r>
        <w:t xml:space="preserve">Marie </w:t>
      </w:r>
      <w:proofErr w:type="spellStart"/>
      <w:r>
        <w:t>Fall</w:t>
      </w:r>
      <w:proofErr w:type="spellEnd"/>
      <w:r>
        <w:t>, Université du Québec à Chicoutimi</w:t>
      </w:r>
    </w:p>
    <w:p w14:paraId="0E414BEA" w14:textId="77777777" w:rsidR="00DE13DE" w:rsidRDefault="00DE13DE" w:rsidP="001E0FF7">
      <w:r w:rsidRPr="00AB1CC1">
        <w:t>Pierre Jacquemot</w:t>
      </w:r>
      <w:r>
        <w:t>, revue Afrique contemporaine</w:t>
      </w:r>
    </w:p>
    <w:p w14:paraId="7A0A00DC" w14:textId="77777777" w:rsidR="00DE13DE" w:rsidRDefault="00DE13DE" w:rsidP="001E0FF7">
      <w:r>
        <w:t xml:space="preserve">Jean-Pierre </w:t>
      </w:r>
      <w:proofErr w:type="spellStart"/>
      <w:r>
        <w:t>Listre</w:t>
      </w:r>
      <w:proofErr w:type="spellEnd"/>
      <w:r>
        <w:t>, revue Afrique contemporaine</w:t>
      </w:r>
    </w:p>
    <w:p w14:paraId="6CCFE23E" w14:textId="77777777" w:rsidR="00DE13DE" w:rsidRDefault="00DE13DE" w:rsidP="001E0FF7">
      <w:proofErr w:type="spellStart"/>
      <w:r>
        <w:t>Etotépé</w:t>
      </w:r>
      <w:proofErr w:type="spellEnd"/>
      <w:r>
        <w:t xml:space="preserve"> A. </w:t>
      </w:r>
      <w:proofErr w:type="spellStart"/>
      <w:r>
        <w:t>Sogbohossou</w:t>
      </w:r>
      <w:proofErr w:type="spellEnd"/>
      <w:r>
        <w:t>, Université Senghor d’Alexandrie</w:t>
      </w:r>
    </w:p>
    <w:p w14:paraId="0E3A143B" w14:textId="77777777" w:rsidR="00DE13DE" w:rsidRDefault="00DE13DE" w:rsidP="00DE13DE">
      <w:pPr>
        <w:pStyle w:val="NormalWeb"/>
        <w:spacing w:before="0" w:beforeAutospacing="0" w:after="0" w:afterAutospacing="0"/>
        <w:ind w:firstLine="0"/>
        <w:jc w:val="left"/>
        <w:rPr>
          <w:color w:val="000000" w:themeColor="text1"/>
        </w:rPr>
      </w:pPr>
    </w:p>
    <w:p w14:paraId="7D5BF967" w14:textId="1121E52C" w:rsidR="00DE13DE" w:rsidRDefault="00DE13DE" w:rsidP="00DE13DE">
      <w:pPr>
        <w:pStyle w:val="Style1"/>
      </w:pPr>
      <w:r>
        <w:t>Argumentaire</w:t>
      </w:r>
    </w:p>
    <w:p w14:paraId="6E349CF5" w14:textId="77777777" w:rsidR="00975804" w:rsidRDefault="001E0FF7" w:rsidP="00975804">
      <w:r w:rsidRPr="00451C9B">
        <w:rPr>
          <w:color w:val="000000" w:themeColor="text1"/>
        </w:rPr>
        <w:t>Le</w:t>
      </w:r>
      <w:r w:rsidRPr="00451C9B">
        <w:rPr>
          <w:b/>
          <w:bCs/>
          <w:color w:val="000000" w:themeColor="text1"/>
        </w:rPr>
        <w:t xml:space="preserve"> </w:t>
      </w:r>
      <w:r w:rsidRPr="00171CFF">
        <w:rPr>
          <w:color w:val="000000" w:themeColor="text1"/>
        </w:rPr>
        <w:t xml:space="preserve">continent </w:t>
      </w:r>
      <w:r>
        <w:rPr>
          <w:color w:val="000000" w:themeColor="text1"/>
        </w:rPr>
        <w:t xml:space="preserve">africain </w:t>
      </w:r>
      <w:r w:rsidRPr="00171CFF">
        <w:rPr>
          <w:color w:val="000000" w:themeColor="text1"/>
        </w:rPr>
        <w:t xml:space="preserve">est l’un des plus vulnérables aux impacts des dérèglements climatiques, malgré sa faible contribution historique aux émissions de gaz à effet de serre. </w:t>
      </w:r>
      <w:r w:rsidRPr="00451C9B">
        <w:t xml:space="preserve">Aujourd’hui, 460 millions de personnes (36 % de la population africaine) sont </w:t>
      </w:r>
      <w:r w:rsidRPr="00451C9B">
        <w:lastRenderedPageBreak/>
        <w:t xml:space="preserve">exposées à au moins une forme de risque climatique, comme la sécheresse, la chaleur, le stress hydrique ou les inondations. D’ici 2050, ce nombre devrait presque doubler dans un scénario de réchauffement de 2 °C. </w:t>
      </w:r>
    </w:p>
    <w:p w14:paraId="5FB186C5" w14:textId="72DF1E70" w:rsidR="00975804" w:rsidRDefault="00975804" w:rsidP="00975804">
      <w:pPr>
        <w:ind w:right="-6"/>
      </w:pPr>
      <w:r>
        <w:rPr>
          <w:rFonts w:cs="Big Caslon"/>
          <w:lang w:eastAsia="fr-FR"/>
        </w:rPr>
        <w:t>D’ores et déjà de multiples initiatives en vue d’en atténuer les impacts ou de s’adapter aux modifications en cours dans les écosystèmes.</w:t>
      </w:r>
      <w:r w:rsidRPr="00975804">
        <w:t xml:space="preserve"> </w:t>
      </w:r>
      <w:r>
        <w:t xml:space="preserve">Le numéro 281 </w:t>
      </w:r>
      <w:r w:rsidRPr="00817CC5">
        <w:rPr>
          <w:i/>
          <w:iCs/>
        </w:rPr>
        <w:t>d’Afrique contemporaine</w:t>
      </w:r>
      <w:r>
        <w:t xml:space="preserve"> accueillera la présentation documentée et discutée de ces initiatives, en insistant sur leur capacité à monter en échelle afin de devenir des sources d’inspiration pour des politiques </w:t>
      </w:r>
    </w:p>
    <w:p w14:paraId="55CEE963" w14:textId="388C211D" w:rsidR="0056064E" w:rsidRPr="00975804" w:rsidRDefault="0056064E" w:rsidP="00975804"/>
    <w:p w14:paraId="23412D65" w14:textId="248A43DC" w:rsidR="0056064E" w:rsidRPr="00451C9B" w:rsidRDefault="0056064E" w:rsidP="00451C9B">
      <w:pPr>
        <w:rPr>
          <w:b/>
          <w:bCs/>
          <w:color w:val="000000" w:themeColor="text1"/>
        </w:rPr>
      </w:pPr>
      <w:r w:rsidRPr="00451C9B">
        <w:rPr>
          <w:b/>
          <w:bCs/>
          <w:color w:val="000000" w:themeColor="text1"/>
        </w:rPr>
        <w:t xml:space="preserve">1/ </w:t>
      </w:r>
      <w:r w:rsidR="00352A1C">
        <w:rPr>
          <w:b/>
          <w:bCs/>
          <w:color w:val="000000" w:themeColor="text1"/>
        </w:rPr>
        <w:t>Le dérèglement climatique, d</w:t>
      </w:r>
      <w:r w:rsidRPr="00451C9B">
        <w:rPr>
          <w:b/>
          <w:bCs/>
          <w:color w:val="000000" w:themeColor="text1"/>
        </w:rPr>
        <w:t>es conséquences tangibles</w:t>
      </w:r>
    </w:p>
    <w:p w14:paraId="22C18C69" w14:textId="77777777" w:rsidR="00F004AC" w:rsidRDefault="00CC16F9" w:rsidP="00F004AC">
      <w:pPr>
        <w:rPr>
          <w:color w:val="000000" w:themeColor="text1"/>
        </w:rPr>
      </w:pPr>
      <w:r w:rsidRPr="00451C9B">
        <w:rPr>
          <w:color w:val="000000" w:themeColor="text1"/>
        </w:rPr>
        <w:t>Le changement climatique a déjà de nombreuses conséquences néfastes sur le continent africain. Au Maghreb, notamment. Barrages insuffisamment remplis, nappes phréatiques surexploitées, pluviométrie au plus bas… La menace d’un manque d’eau fait courir un risque immédiat aux trois pays et à leur population.</w:t>
      </w:r>
      <w:r w:rsidR="00171CFF" w:rsidRPr="00451C9B">
        <w:rPr>
          <w:color w:val="000000" w:themeColor="text1"/>
        </w:rPr>
        <w:t xml:space="preserve"> Ces dernières années</w:t>
      </w:r>
      <w:r w:rsidRPr="00451C9B">
        <w:rPr>
          <w:color w:val="000000" w:themeColor="text1"/>
        </w:rPr>
        <w:t xml:space="preserve">, la Corne de l’Afrique a connu la sécheresse la plus longue et la plus grave jamais enregistrée, mettant des millions de personnes en danger de famine. </w:t>
      </w:r>
      <w:r w:rsidR="00171CFF" w:rsidRPr="00451C9B">
        <w:rPr>
          <w:color w:val="000000" w:themeColor="text1"/>
        </w:rPr>
        <w:t>Le</w:t>
      </w:r>
      <w:r w:rsidR="009507A9" w:rsidRPr="00451C9B">
        <w:rPr>
          <w:color w:val="000000" w:themeColor="text1"/>
        </w:rPr>
        <w:t xml:space="preserve"> </w:t>
      </w:r>
      <w:r w:rsidRPr="00451C9B">
        <w:rPr>
          <w:color w:val="000000" w:themeColor="text1"/>
        </w:rPr>
        <w:t>niveau des mers autour des côtes africaines s’est élevé à un rythme plus rapide que la moyenne mondiale, en particulier dans la zone de l’océan Indien, où le taux est proche de 4 mm/an. D’ici 2030, 108 à 116 millions d’Africains devraient être menacés par l’élévation du niveau de la mer.</w:t>
      </w:r>
      <w:r w:rsidR="00F004AC">
        <w:rPr>
          <w:color w:val="000000" w:themeColor="text1"/>
        </w:rPr>
        <w:t xml:space="preserve"> </w:t>
      </w:r>
      <w:r w:rsidRPr="00451C9B">
        <w:rPr>
          <w:color w:val="000000" w:themeColor="text1"/>
        </w:rPr>
        <w:t xml:space="preserve">L’augmentation des températures a contribué à réduire de 34 % la croissance de la productivité agricole en Afrique depuis 1961. C’est plus que dans n’importe quelle autre région. </w:t>
      </w:r>
    </w:p>
    <w:p w14:paraId="5A750020" w14:textId="3479260F" w:rsidR="00CC16F9" w:rsidRPr="00451C9B" w:rsidRDefault="00CC16F9" w:rsidP="00F004AC">
      <w:pPr>
        <w:rPr>
          <w:color w:val="000000" w:themeColor="text1"/>
        </w:rPr>
      </w:pPr>
      <w:r w:rsidRPr="00451C9B">
        <w:rPr>
          <w:color w:val="000000" w:themeColor="text1"/>
        </w:rPr>
        <w:t>Dans l’avenir, les modèles du Groupe d’experts intergouvernemental sur l’évolution du climat (GIEC) anticipent des conséquences négatives pour la majeure partie de l’agriculture du continent, avec une multiplication et une intensification des événements climatiques extrêmes comme les vagues de chaleur, les sécheresses et les inondations</w:t>
      </w:r>
      <w:r w:rsidR="00F004AC">
        <w:rPr>
          <w:color w:val="000000" w:themeColor="text1"/>
        </w:rPr>
        <w:t xml:space="preserve"> </w:t>
      </w:r>
      <w:r w:rsidRPr="00451C9B">
        <w:rPr>
          <w:color w:val="000000" w:themeColor="text1"/>
        </w:rPr>
        <w:t xml:space="preserve">De son côté, le rapport </w:t>
      </w:r>
      <w:r w:rsidRPr="00451C9B">
        <w:rPr>
          <w:i/>
          <w:iCs/>
          <w:color w:val="000000" w:themeColor="text1"/>
        </w:rPr>
        <w:t>Africa’s Adaptation Gap</w:t>
      </w:r>
      <w:r w:rsidRPr="00451C9B">
        <w:rPr>
          <w:color w:val="000000" w:themeColor="text1"/>
        </w:rPr>
        <w:t xml:space="preserve"> du Programme des Nations Unies pour l’environnement (PNUE) signale qu’un réchauffement d’environ 2 °C entraînerait une réduction de 10 % du rendement agricole total en Afrique subsaharienne d’ici 2050</w:t>
      </w:r>
      <w:r w:rsidR="00643DC4">
        <w:rPr>
          <w:rFonts w:ascii="Times New Roman" w:hAnsi="Times New Roman" w:cs="Times New Roman"/>
          <w:color w:val="000000" w:themeColor="text1"/>
        </w:rPr>
        <w:t> </w:t>
      </w:r>
      <w:r w:rsidRPr="00451C9B">
        <w:rPr>
          <w:color w:val="000000" w:themeColor="text1"/>
        </w:rPr>
        <w:t xml:space="preserve">; un réchauffement supérieur pourrait porter ce chiffre à 15 ou 20 %. </w:t>
      </w:r>
    </w:p>
    <w:p w14:paraId="32B00D18" w14:textId="77777777" w:rsidR="00F004AC" w:rsidRPr="00451C9B" w:rsidRDefault="00F004AC" w:rsidP="00F004AC">
      <w:pPr>
        <w:tabs>
          <w:tab w:val="left" w:pos="0"/>
        </w:tabs>
        <w:ind w:right="277"/>
        <w:rPr>
          <w:color w:val="000000" w:themeColor="text1"/>
        </w:rPr>
      </w:pPr>
    </w:p>
    <w:p w14:paraId="057618FF" w14:textId="48DFAA88" w:rsidR="0056064E" w:rsidRPr="00451C9B" w:rsidRDefault="0056064E" w:rsidP="00D20329">
      <w:pPr>
        <w:ind w:right="-6"/>
        <w:rPr>
          <w:b/>
          <w:bCs/>
          <w:color w:val="000000" w:themeColor="text1"/>
        </w:rPr>
      </w:pPr>
      <w:r w:rsidRPr="00451C9B">
        <w:rPr>
          <w:color w:val="000000" w:themeColor="text1"/>
        </w:rPr>
        <w:t xml:space="preserve">2/ </w:t>
      </w:r>
      <w:r w:rsidR="00171CFF" w:rsidRPr="00171CFF">
        <w:rPr>
          <w:b/>
          <w:bCs/>
          <w:color w:val="000000" w:themeColor="text1"/>
        </w:rPr>
        <w:t>La résilience au changement climatique en Afrique est un enjeu crucial</w:t>
      </w:r>
    </w:p>
    <w:p w14:paraId="367D606C" w14:textId="52153945" w:rsidR="005679CF" w:rsidRPr="00B2459A" w:rsidRDefault="005679CF" w:rsidP="00D20329">
      <w:pPr>
        <w:ind w:right="-6"/>
        <w:rPr>
          <w:rFonts w:cs="Big Caslon"/>
          <w:lang w:eastAsia="fr-FR"/>
        </w:rPr>
      </w:pPr>
      <w:r w:rsidRPr="00B2459A">
        <w:rPr>
          <w:rFonts w:cs="Big Caslon"/>
          <w:lang w:eastAsia="fr-FR"/>
        </w:rPr>
        <w:t>Les mesures d’atténuation tournent autour de deux possibilités : limiter les «</w:t>
      </w:r>
      <w:r w:rsidR="00643DC4">
        <w:rPr>
          <w:rFonts w:ascii="Times New Roman" w:hAnsi="Times New Roman" w:cs="Times New Roman"/>
          <w:lang w:eastAsia="fr-FR"/>
        </w:rPr>
        <w:t> </w:t>
      </w:r>
      <w:r w:rsidRPr="00B2459A">
        <w:rPr>
          <w:rFonts w:cs="Big Caslon"/>
          <w:lang w:eastAsia="fr-FR"/>
        </w:rPr>
        <w:t>sources</w:t>
      </w:r>
      <w:r w:rsidR="00643DC4">
        <w:rPr>
          <w:rFonts w:ascii="Times New Roman" w:hAnsi="Times New Roman" w:cs="Times New Roman"/>
          <w:lang w:eastAsia="fr-FR"/>
        </w:rPr>
        <w:t> </w:t>
      </w:r>
      <w:r w:rsidRPr="00B2459A">
        <w:rPr>
          <w:rFonts w:cs="Big Caslon"/>
          <w:lang w:eastAsia="fr-FR"/>
        </w:rPr>
        <w:t>» de gaz à effet de serre ou bien augmenter les «</w:t>
      </w:r>
      <w:r w:rsidR="00643DC4">
        <w:rPr>
          <w:rFonts w:ascii="Times New Roman" w:hAnsi="Times New Roman" w:cs="Times New Roman"/>
          <w:lang w:eastAsia="fr-FR"/>
        </w:rPr>
        <w:t> </w:t>
      </w:r>
      <w:r w:rsidRPr="00B2459A">
        <w:rPr>
          <w:rFonts w:cs="Big Caslon"/>
          <w:lang w:eastAsia="fr-FR"/>
        </w:rPr>
        <w:t>puits</w:t>
      </w:r>
      <w:r w:rsidR="00643DC4">
        <w:rPr>
          <w:rFonts w:ascii="Times New Roman" w:hAnsi="Times New Roman" w:cs="Times New Roman"/>
          <w:lang w:eastAsia="fr-FR"/>
        </w:rPr>
        <w:t> </w:t>
      </w:r>
      <w:r w:rsidRPr="00B2459A">
        <w:rPr>
          <w:rFonts w:cs="Big Caslon"/>
          <w:lang w:eastAsia="fr-FR"/>
        </w:rPr>
        <w:t xml:space="preserve">» qui stocke le carbone dans les sols et végétaux et l’élimine de l’atmosphère. </w:t>
      </w:r>
      <w:r w:rsidR="00F004AC">
        <w:rPr>
          <w:rFonts w:cs="Big Caslon"/>
          <w:lang w:eastAsia="fr-FR"/>
        </w:rPr>
        <w:t>Mais</w:t>
      </w:r>
      <w:r w:rsidRPr="00B2459A">
        <w:rPr>
          <w:rFonts w:cs="Big Caslon"/>
          <w:lang w:eastAsia="fr-FR"/>
        </w:rPr>
        <w:t xml:space="preserve"> ce n’est pas dans la direction de l’atténuation que les plus importantes contributions de l’Afrique sont attendues, sinon par une meilleure gestion de ses territoires (forêts, pâturages).</w:t>
      </w:r>
    </w:p>
    <w:p w14:paraId="02E8E15C" w14:textId="1342FDE3" w:rsidR="005679CF" w:rsidRPr="00B2459A" w:rsidRDefault="005679CF" w:rsidP="00D20329">
      <w:pPr>
        <w:ind w:right="-6"/>
        <w:rPr>
          <w:rFonts w:cs="Big Caslon"/>
          <w:szCs w:val="28"/>
          <w:lang w:eastAsia="fr-FR"/>
        </w:rPr>
      </w:pPr>
      <w:r w:rsidRPr="00B2459A">
        <w:rPr>
          <w:rFonts w:cs="Big Caslon"/>
          <w:lang w:eastAsia="fr-FR"/>
        </w:rPr>
        <w:t>Les mesures d’adaptation à entreprendre pour faire face aux impacts projetés du réchauffement climatique sont les plus significatives, même dans la perspective d’un monde à 1,5 – 2</w:t>
      </w:r>
      <w:r w:rsidR="00643DC4">
        <w:rPr>
          <w:rFonts w:cs="Big Caslon"/>
          <w:lang w:eastAsia="fr-FR"/>
        </w:rPr>
        <w:t> </w:t>
      </w:r>
      <w:r w:rsidRPr="00B2459A">
        <w:rPr>
          <w:rFonts w:cs="Big Caslon"/>
          <w:lang w:eastAsia="fr-FR"/>
        </w:rPr>
        <w:t>°C. L’adaptation représente un défi colossal</w:t>
      </w:r>
      <w:r>
        <w:rPr>
          <w:rStyle w:val="Appelnotedebasdep"/>
          <w:rFonts w:cs="Big Caslon"/>
          <w:szCs w:val="26"/>
          <w:lang w:eastAsia="fr-FR"/>
        </w:rPr>
        <w:t>.</w:t>
      </w:r>
      <w:r w:rsidRPr="00B2459A">
        <w:rPr>
          <w:rFonts w:cs="Big Caslon"/>
          <w:lang w:eastAsia="fr-FR"/>
        </w:rPr>
        <w:t xml:space="preserve"> </w:t>
      </w:r>
      <w:r w:rsidRPr="00B2459A">
        <w:rPr>
          <w:rFonts w:cs="Big Caslon"/>
          <w:szCs w:val="28"/>
          <w:lang w:eastAsia="fr-FR"/>
        </w:rPr>
        <w:t>Mais l’Afrique n’est pas inéluctablement vouée à l’échec.</w:t>
      </w:r>
      <w:r w:rsidRPr="00B2459A">
        <w:rPr>
          <w:rFonts w:cs="Big Caslon"/>
          <w:szCs w:val="28"/>
          <w:lang w:eastAsia="fr-FR"/>
        </w:rPr>
        <w:t> </w:t>
      </w:r>
      <w:r w:rsidRPr="00B2459A">
        <w:rPr>
          <w:rFonts w:cs="Big Caslon"/>
          <w:szCs w:val="28"/>
          <w:lang w:eastAsia="fr-FR"/>
        </w:rPr>
        <w:t xml:space="preserve">Déjà, à travers le sous-continent, au Ghana, en </w:t>
      </w:r>
      <w:r w:rsidR="00FE4848" w:rsidRPr="00B2459A">
        <w:rPr>
          <w:rFonts w:cs="Big Caslon"/>
          <w:szCs w:val="28"/>
          <w:lang w:eastAsia="fr-FR"/>
        </w:rPr>
        <w:t>Éthiopie</w:t>
      </w:r>
      <w:r w:rsidRPr="00B2459A">
        <w:rPr>
          <w:rFonts w:cs="Big Caslon"/>
          <w:szCs w:val="28"/>
          <w:lang w:eastAsia="fr-FR"/>
        </w:rPr>
        <w:t xml:space="preserve">, en Afrique du Sud en particulier, de nombreuses communautés ont commencé à développer une résilience en jouant sur la diversité agroécologique, en cultivant des espèces adaptées aux conditions locales, en adoptant des techniques d’irrigation économe, en adaptant certaines cultures aux stress multiples (aux attaques de nématodes sur le caféier, à la chaleur sur la floraison des épillets du riz, à la sécheresse sur le cotonnier, etc.) C’est en mettant en œuvre de telles pratiques et en </w:t>
      </w:r>
      <w:r w:rsidRPr="00B2459A">
        <w:rPr>
          <w:rFonts w:cs="Big Caslon"/>
          <w:szCs w:val="28"/>
          <w:lang w:eastAsia="fr-FR"/>
        </w:rPr>
        <w:lastRenderedPageBreak/>
        <w:t xml:space="preserve">gérant les effets inévitables du changement climatique de manière appropriée que l’Afrique pourra subvenir à ses besoins alimentaires. </w:t>
      </w:r>
    </w:p>
    <w:p w14:paraId="1508FE10" w14:textId="3B1A3CE5" w:rsidR="001F77D6" w:rsidRPr="00451C9B" w:rsidRDefault="001F77D6" w:rsidP="00D20329">
      <w:pPr>
        <w:ind w:right="-6"/>
        <w:rPr>
          <w:color w:val="000000" w:themeColor="text1"/>
        </w:rPr>
      </w:pPr>
    </w:p>
    <w:p w14:paraId="1BB74C84" w14:textId="0C129D93" w:rsidR="00F004AC" w:rsidRPr="005679CF" w:rsidRDefault="005679CF" w:rsidP="00D20329">
      <w:pPr>
        <w:ind w:right="-6"/>
        <w:rPr>
          <w:b/>
          <w:bCs/>
          <w:color w:val="000000" w:themeColor="text1"/>
        </w:rPr>
      </w:pPr>
      <w:r>
        <w:rPr>
          <w:b/>
          <w:bCs/>
          <w:color w:val="000000" w:themeColor="text1"/>
        </w:rPr>
        <w:t xml:space="preserve">3/ </w:t>
      </w:r>
      <w:r w:rsidR="001F77D6" w:rsidRPr="005679CF">
        <w:rPr>
          <w:b/>
          <w:bCs/>
          <w:color w:val="000000" w:themeColor="text1"/>
        </w:rPr>
        <w:t>Les s</w:t>
      </w:r>
      <w:r w:rsidR="00171CFF" w:rsidRPr="005679CF">
        <w:rPr>
          <w:b/>
          <w:bCs/>
          <w:color w:val="000000" w:themeColor="text1"/>
        </w:rPr>
        <w:t>tratégies de résilience</w:t>
      </w:r>
      <w:r w:rsidR="001F77D6" w:rsidRPr="005679CF">
        <w:rPr>
          <w:b/>
          <w:bCs/>
          <w:color w:val="000000" w:themeColor="text1"/>
        </w:rPr>
        <w:t xml:space="preserve"> </w:t>
      </w:r>
      <w:r w:rsidR="00F004AC">
        <w:rPr>
          <w:b/>
          <w:bCs/>
          <w:color w:val="000000" w:themeColor="text1"/>
        </w:rPr>
        <w:t xml:space="preserve">qu’il convient d’étudier </w:t>
      </w:r>
      <w:r w:rsidR="001F77D6" w:rsidRPr="005679CF">
        <w:rPr>
          <w:b/>
          <w:bCs/>
          <w:color w:val="000000" w:themeColor="text1"/>
        </w:rPr>
        <w:t>portent sur plusieurs domaines</w:t>
      </w:r>
      <w:r w:rsidR="00643DC4">
        <w:rPr>
          <w:b/>
          <w:bCs/>
          <w:color w:val="000000" w:themeColor="text1"/>
        </w:rPr>
        <w:t>.</w:t>
      </w:r>
      <w:r w:rsidR="00FE4848">
        <w:rPr>
          <w:b/>
          <w:bCs/>
          <w:color w:val="000000" w:themeColor="text1"/>
        </w:rPr>
        <w:t xml:space="preserve"> </w:t>
      </w:r>
      <w:r w:rsidR="00F004AC">
        <w:rPr>
          <w:b/>
          <w:bCs/>
          <w:color w:val="000000" w:themeColor="text1"/>
        </w:rPr>
        <w:t xml:space="preserve">Par exemple : </w:t>
      </w:r>
    </w:p>
    <w:p w14:paraId="44662B83" w14:textId="77B53A03" w:rsidR="00171CFF" w:rsidRPr="00451C9B" w:rsidRDefault="0056064E" w:rsidP="00D20329">
      <w:pPr>
        <w:pStyle w:val="Paragraphedeliste"/>
        <w:numPr>
          <w:ilvl w:val="0"/>
          <w:numId w:val="12"/>
        </w:numPr>
        <w:ind w:left="0" w:right="-6" w:firstLine="709"/>
        <w:rPr>
          <w:color w:val="000000" w:themeColor="text1"/>
        </w:rPr>
      </w:pPr>
      <w:r w:rsidRPr="00451C9B">
        <w:rPr>
          <w:color w:val="000000" w:themeColor="text1"/>
        </w:rPr>
        <w:t>Le recours à l’a</w:t>
      </w:r>
      <w:r w:rsidR="00171CFF" w:rsidRPr="00451C9B">
        <w:rPr>
          <w:color w:val="000000" w:themeColor="text1"/>
        </w:rPr>
        <w:t>griculture climato-</w:t>
      </w:r>
      <w:r w:rsidR="00451C9B" w:rsidRPr="00451C9B">
        <w:rPr>
          <w:color w:val="000000" w:themeColor="text1"/>
        </w:rPr>
        <w:t>intelligente et</w:t>
      </w:r>
      <w:r w:rsidRPr="00451C9B">
        <w:rPr>
          <w:color w:val="000000" w:themeColor="text1"/>
        </w:rPr>
        <w:t xml:space="preserve"> à la </w:t>
      </w:r>
      <w:r w:rsidR="001F77D6" w:rsidRPr="00451C9B">
        <w:rPr>
          <w:color w:val="000000" w:themeColor="text1"/>
        </w:rPr>
        <w:t>diversification des cultures</w:t>
      </w:r>
      <w:r w:rsidR="00643DC4">
        <w:rPr>
          <w:color w:val="000000" w:themeColor="text1"/>
        </w:rPr>
        <w:t> </w:t>
      </w:r>
      <w:r w:rsidR="001F77D6" w:rsidRPr="00451C9B">
        <w:rPr>
          <w:color w:val="000000" w:themeColor="text1"/>
        </w:rPr>
        <w:t>: a</w:t>
      </w:r>
      <w:r w:rsidR="00171CFF" w:rsidRPr="00451C9B">
        <w:rPr>
          <w:color w:val="000000" w:themeColor="text1"/>
        </w:rPr>
        <w:t>doption de cultures résistantes à la sécheresse (ex. sorgho, millet)</w:t>
      </w:r>
      <w:r w:rsidR="001F77D6" w:rsidRPr="00451C9B">
        <w:rPr>
          <w:color w:val="000000" w:themeColor="text1"/>
        </w:rPr>
        <w:t xml:space="preserve"> et t</w:t>
      </w:r>
      <w:r w:rsidR="00171CFF" w:rsidRPr="00451C9B">
        <w:rPr>
          <w:color w:val="000000" w:themeColor="text1"/>
        </w:rPr>
        <w:t>echniques d’irrigation efficiente et agroforesterie.</w:t>
      </w:r>
    </w:p>
    <w:p w14:paraId="183A5950" w14:textId="714112AA" w:rsidR="00171CFF" w:rsidRPr="00171CFF" w:rsidRDefault="0056064E" w:rsidP="00D20329">
      <w:pPr>
        <w:numPr>
          <w:ilvl w:val="0"/>
          <w:numId w:val="5"/>
        </w:numPr>
        <w:ind w:left="0" w:right="-6" w:firstLine="709"/>
        <w:rPr>
          <w:color w:val="000000" w:themeColor="text1"/>
        </w:rPr>
      </w:pPr>
      <w:r w:rsidRPr="00451C9B">
        <w:rPr>
          <w:color w:val="000000" w:themeColor="text1"/>
        </w:rPr>
        <w:t>La g</w:t>
      </w:r>
      <w:r w:rsidR="00171CFF" w:rsidRPr="00171CFF">
        <w:rPr>
          <w:color w:val="000000" w:themeColor="text1"/>
        </w:rPr>
        <w:t>estion durable de l’eau :</w:t>
      </w:r>
      <w:r w:rsidR="001F77D6" w:rsidRPr="00451C9B">
        <w:rPr>
          <w:color w:val="000000" w:themeColor="text1"/>
        </w:rPr>
        <w:t xml:space="preserve"> </w:t>
      </w:r>
      <w:r w:rsidR="001F77D6" w:rsidRPr="00171CFF">
        <w:rPr>
          <w:color w:val="000000" w:themeColor="text1"/>
        </w:rPr>
        <w:t>des systèmes d</w:t>
      </w:r>
      <w:r w:rsidR="00643DC4">
        <w:rPr>
          <w:color w:val="000000" w:themeColor="text1"/>
        </w:rPr>
        <w:t>’</w:t>
      </w:r>
      <w:r w:rsidR="001F77D6" w:rsidRPr="00171CFF">
        <w:rPr>
          <w:color w:val="000000" w:themeColor="text1"/>
        </w:rPr>
        <w:t>irrigation plus efficaces et la collecte des eaux de pluie peuvent aider à atténuer les effets des sécheresses</w:t>
      </w:r>
      <w:r w:rsidR="00643DC4">
        <w:rPr>
          <w:rFonts w:ascii="Times New Roman" w:hAnsi="Times New Roman" w:cs="Times New Roman"/>
          <w:color w:val="000000" w:themeColor="text1"/>
        </w:rPr>
        <w:t> </w:t>
      </w:r>
      <w:r w:rsidR="001F77D6" w:rsidRPr="00451C9B">
        <w:rPr>
          <w:color w:val="000000" w:themeColor="text1"/>
        </w:rPr>
        <w:t>; la c</w:t>
      </w:r>
      <w:r w:rsidR="00171CFF" w:rsidRPr="00171CFF">
        <w:rPr>
          <w:color w:val="000000" w:themeColor="text1"/>
        </w:rPr>
        <w:t>onstruction de retenues d’eau et systèmes de collecte des eaux de pluie</w:t>
      </w:r>
      <w:r w:rsidR="001F77D6" w:rsidRPr="00451C9B">
        <w:rPr>
          <w:color w:val="000000" w:themeColor="text1"/>
        </w:rPr>
        <w:t>, r</w:t>
      </w:r>
      <w:r w:rsidR="00171CFF" w:rsidRPr="00171CFF">
        <w:rPr>
          <w:color w:val="000000" w:themeColor="text1"/>
        </w:rPr>
        <w:t>éhabilitation des zones humides (ex. lac Tchad).</w:t>
      </w:r>
    </w:p>
    <w:p w14:paraId="603B9829" w14:textId="77777777" w:rsidR="0056064E" w:rsidRPr="00451C9B" w:rsidRDefault="0056064E" w:rsidP="00D20329">
      <w:pPr>
        <w:numPr>
          <w:ilvl w:val="0"/>
          <w:numId w:val="2"/>
        </w:numPr>
        <w:ind w:left="0" w:right="-6" w:firstLine="709"/>
        <w:rPr>
          <w:color w:val="000000" w:themeColor="text1"/>
        </w:rPr>
      </w:pPr>
      <w:r w:rsidRPr="00451C9B">
        <w:rPr>
          <w:color w:val="000000" w:themeColor="text1"/>
        </w:rPr>
        <w:t>La p</w:t>
      </w:r>
      <w:r w:rsidR="00171CFF" w:rsidRPr="00171CFF">
        <w:rPr>
          <w:color w:val="000000" w:themeColor="text1"/>
        </w:rPr>
        <w:t>rotection des écosystèmes :</w:t>
      </w:r>
      <w:r w:rsidR="001F77D6" w:rsidRPr="00451C9B">
        <w:rPr>
          <w:color w:val="000000" w:themeColor="text1"/>
        </w:rPr>
        <w:t xml:space="preserve"> r</w:t>
      </w:r>
      <w:r w:rsidR="00171CFF" w:rsidRPr="00171CFF">
        <w:rPr>
          <w:color w:val="000000" w:themeColor="text1"/>
        </w:rPr>
        <w:t>eboisement (ex. Grande Muraille Verte au Sahel)</w:t>
      </w:r>
      <w:r w:rsidR="001F77D6" w:rsidRPr="00451C9B">
        <w:rPr>
          <w:color w:val="000000" w:themeColor="text1"/>
        </w:rPr>
        <w:t>, c</w:t>
      </w:r>
      <w:r w:rsidR="00171CFF" w:rsidRPr="00171CFF">
        <w:rPr>
          <w:color w:val="000000" w:themeColor="text1"/>
        </w:rPr>
        <w:t>onservation des mangroves pour protéger les côtes.</w:t>
      </w:r>
    </w:p>
    <w:p w14:paraId="2EE244F4" w14:textId="77777777" w:rsidR="00F004AC" w:rsidRDefault="0056064E" w:rsidP="00D20329">
      <w:pPr>
        <w:numPr>
          <w:ilvl w:val="0"/>
          <w:numId w:val="2"/>
        </w:numPr>
        <w:ind w:left="0" w:right="-6" w:firstLine="709"/>
        <w:rPr>
          <w:color w:val="000000" w:themeColor="text1"/>
        </w:rPr>
      </w:pPr>
      <w:r w:rsidRPr="00451C9B">
        <w:rPr>
          <w:color w:val="000000" w:themeColor="text1"/>
        </w:rPr>
        <w:t>Le recours aux é</w:t>
      </w:r>
      <w:r w:rsidR="00171CFF" w:rsidRPr="00171CFF">
        <w:rPr>
          <w:color w:val="000000" w:themeColor="text1"/>
        </w:rPr>
        <w:t>nergies renouvelables :</w:t>
      </w:r>
      <w:r w:rsidR="001F77D6" w:rsidRPr="00451C9B">
        <w:rPr>
          <w:color w:val="000000" w:themeColor="text1"/>
        </w:rPr>
        <w:t xml:space="preserve"> d</w:t>
      </w:r>
      <w:r w:rsidR="00171CFF" w:rsidRPr="00171CFF">
        <w:rPr>
          <w:color w:val="000000" w:themeColor="text1"/>
        </w:rPr>
        <w:t>éploiement de solutions solaires, éoliennes et hydroélectriques décentralisées</w:t>
      </w:r>
      <w:r w:rsidR="001F77D6" w:rsidRPr="00451C9B">
        <w:rPr>
          <w:color w:val="000000" w:themeColor="text1"/>
        </w:rPr>
        <w:t>.</w:t>
      </w:r>
      <w:r w:rsidRPr="00451C9B">
        <w:rPr>
          <w:b/>
          <w:bCs/>
          <w:color w:val="000000" w:themeColor="text1"/>
        </w:rPr>
        <w:t xml:space="preserve"> </w:t>
      </w:r>
    </w:p>
    <w:p w14:paraId="0756A889" w14:textId="103580B4" w:rsidR="00171CFF" w:rsidRPr="00F004AC" w:rsidRDefault="0056064E" w:rsidP="00D20329">
      <w:pPr>
        <w:numPr>
          <w:ilvl w:val="0"/>
          <w:numId w:val="2"/>
        </w:numPr>
        <w:ind w:left="0" w:right="-6" w:firstLine="709"/>
        <w:rPr>
          <w:color w:val="000000" w:themeColor="text1"/>
        </w:rPr>
      </w:pPr>
      <w:r w:rsidRPr="00451C9B">
        <w:t>Renforcer la résilience nécessite des infrastructures résilientes</w:t>
      </w:r>
      <w:r w:rsidR="00643DC4">
        <w:t> </w:t>
      </w:r>
      <w:r w:rsidRPr="00451C9B">
        <w:t>: par exemple, des bâtiments qui peuvent supporter des conditions climatiques extrêmes ou des routes adaptées aux inondations.</w:t>
      </w:r>
    </w:p>
    <w:p w14:paraId="401CA4F9" w14:textId="25D1AE5F" w:rsidR="005679CF" w:rsidRPr="005679CF" w:rsidRDefault="005679CF" w:rsidP="00D20329">
      <w:pPr>
        <w:pStyle w:val="Titre3"/>
        <w:ind w:right="-6"/>
        <w:rPr>
          <w:b/>
          <w:bCs/>
          <w:color w:val="000000" w:themeColor="text1"/>
          <w:sz w:val="24"/>
          <w:szCs w:val="24"/>
        </w:rPr>
      </w:pPr>
      <w:bookmarkStart w:id="0" w:name="_Toc446604451"/>
      <w:bookmarkStart w:id="1" w:name="_Toc452050054"/>
      <w:r w:rsidRPr="005679CF">
        <w:rPr>
          <w:b/>
          <w:bCs/>
          <w:color w:val="000000" w:themeColor="text1"/>
          <w:sz w:val="24"/>
          <w:szCs w:val="24"/>
        </w:rPr>
        <w:t xml:space="preserve">4/ </w:t>
      </w:r>
      <w:r w:rsidR="00FE4848">
        <w:rPr>
          <w:b/>
          <w:bCs/>
          <w:color w:val="000000" w:themeColor="text1"/>
          <w:sz w:val="24"/>
          <w:szCs w:val="24"/>
        </w:rPr>
        <w:t>Comment réagit la</w:t>
      </w:r>
      <w:r w:rsidRPr="005679CF">
        <w:rPr>
          <w:b/>
          <w:bCs/>
          <w:color w:val="000000" w:themeColor="text1"/>
          <w:sz w:val="24"/>
          <w:szCs w:val="24"/>
        </w:rPr>
        <w:t xml:space="preserve"> ville africaine face au climat</w:t>
      </w:r>
      <w:bookmarkEnd w:id="0"/>
      <w:bookmarkEnd w:id="1"/>
      <w:r w:rsidR="00643DC4">
        <w:rPr>
          <w:rFonts w:ascii="Times New Roman" w:hAnsi="Times New Roman" w:cs="Times New Roman"/>
          <w:b/>
          <w:bCs/>
          <w:color w:val="000000" w:themeColor="text1"/>
          <w:sz w:val="24"/>
          <w:szCs w:val="24"/>
        </w:rPr>
        <w:t> </w:t>
      </w:r>
      <w:r w:rsidR="00FE4848">
        <w:rPr>
          <w:b/>
          <w:bCs/>
          <w:color w:val="000000" w:themeColor="text1"/>
          <w:sz w:val="24"/>
          <w:szCs w:val="24"/>
        </w:rPr>
        <w:t>?</w:t>
      </w:r>
    </w:p>
    <w:p w14:paraId="25F1C0B2" w14:textId="60A53464" w:rsidR="005679CF" w:rsidRPr="00B2459A" w:rsidRDefault="00F004AC" w:rsidP="00D20329">
      <w:pPr>
        <w:ind w:right="-6"/>
        <w:rPr>
          <w:lang w:eastAsia="fr-FR"/>
        </w:rPr>
      </w:pPr>
      <w:r>
        <w:rPr>
          <w:lang w:eastAsia="fr-FR"/>
        </w:rPr>
        <w:t xml:space="preserve">Les </w:t>
      </w:r>
      <w:r w:rsidR="005679CF" w:rsidRPr="00B2459A">
        <w:rPr>
          <w:lang w:eastAsia="fr-FR"/>
        </w:rPr>
        <w:t xml:space="preserve">villes africaines opposent une grande inertie au changement. Beaucoup des adaptations nécessaires se heurtent dans la pratique à des défaillances des politiques publiques locales (gouvernance fragmentée, faiblesse de la maîtrise d’ouvrage, etc.). </w:t>
      </w:r>
    </w:p>
    <w:p w14:paraId="0775752B" w14:textId="48D45B4F" w:rsidR="005679CF" w:rsidRPr="00FE4848" w:rsidRDefault="00F004AC" w:rsidP="00D20329">
      <w:pPr>
        <w:ind w:right="-6"/>
      </w:pPr>
      <w:r>
        <w:t>I</w:t>
      </w:r>
      <w:r w:rsidR="00FE4848">
        <w:t>l</w:t>
      </w:r>
      <w:r>
        <w:t xml:space="preserve"> convient de voir si face</w:t>
      </w:r>
      <w:r w:rsidR="005679CF" w:rsidRPr="00B2459A">
        <w:t xml:space="preserve"> aux inerties, un processus de développement urbain climato-compatibles </w:t>
      </w:r>
      <w:r>
        <w:t xml:space="preserve">peut </w:t>
      </w:r>
      <w:r w:rsidR="005679CF" w:rsidRPr="00B2459A">
        <w:t>s’appuyer sur la réunion de plusieurs leviers permettant d’agir</w:t>
      </w:r>
      <w:r w:rsidR="00643DC4">
        <w:t> </w:t>
      </w:r>
      <w:r w:rsidR="005679CF" w:rsidRPr="00B2459A">
        <w:t>: réglementation sur le respect de la topographie, mesures sur la préservation de l’écoulement naturel des eaux et sur la limitation de l’imperméabilisation des sols, mesures de promotion des modes de déplacement doux et de limitation de l’étalement urbain, mesures directes (prix de l’énergie, efficacité énergétique des bâtiments) pour promouvoir</w:t>
      </w:r>
      <w:r w:rsidR="005679CF" w:rsidRPr="00B2459A">
        <w:rPr>
          <w:lang w:eastAsia="fr-FR"/>
        </w:rPr>
        <w:t xml:space="preserve"> une consommation énergétique plus sobre en ciblant le comportement du consommateur et la conception des bâtiments</w:t>
      </w:r>
      <w:r w:rsidR="005679CF" w:rsidRPr="00B2459A">
        <w:t xml:space="preserve">. </w:t>
      </w:r>
      <w:r>
        <w:rPr>
          <w:lang w:eastAsia="fr-FR"/>
        </w:rPr>
        <w:t xml:space="preserve">Il sera intéressant de voir si </w:t>
      </w:r>
      <w:r w:rsidR="005679CF" w:rsidRPr="00B2459A">
        <w:t xml:space="preserve">un plan urbain climat implique des approches participatives pluri-acteurs, notamment dans les quartiers précaires où les populations sont les plus vulnérables. </w:t>
      </w:r>
    </w:p>
    <w:p w14:paraId="0922C9D2" w14:textId="77777777" w:rsidR="0056064E" w:rsidRPr="00451C9B" w:rsidRDefault="0056064E" w:rsidP="00D20329">
      <w:pPr>
        <w:ind w:right="-6"/>
        <w:rPr>
          <w:color w:val="000000" w:themeColor="text1"/>
        </w:rPr>
      </w:pPr>
    </w:p>
    <w:p w14:paraId="38837681" w14:textId="5C580055" w:rsidR="009507A9" w:rsidRDefault="005679CF" w:rsidP="00D20329">
      <w:pPr>
        <w:ind w:right="-6"/>
        <w:rPr>
          <w:b/>
          <w:bCs/>
          <w:color w:val="000000" w:themeColor="text1"/>
        </w:rPr>
      </w:pPr>
      <w:r>
        <w:rPr>
          <w:b/>
          <w:bCs/>
          <w:color w:val="000000" w:themeColor="text1"/>
        </w:rPr>
        <w:t xml:space="preserve">5/ </w:t>
      </w:r>
      <w:r w:rsidR="00FE4848">
        <w:rPr>
          <w:b/>
          <w:bCs/>
          <w:color w:val="000000" w:themeColor="text1"/>
        </w:rPr>
        <w:t>Q</w:t>
      </w:r>
      <w:r w:rsidR="009507A9" w:rsidRPr="00451C9B">
        <w:rPr>
          <w:b/>
          <w:bCs/>
          <w:color w:val="000000" w:themeColor="text1"/>
        </w:rPr>
        <w:t>uestionnement</w:t>
      </w:r>
      <w:r w:rsidR="00F004AC">
        <w:rPr>
          <w:b/>
          <w:bCs/>
          <w:color w:val="000000" w:themeColor="text1"/>
        </w:rPr>
        <w:t xml:space="preserve"> complémentaire</w:t>
      </w:r>
    </w:p>
    <w:p w14:paraId="6688CE40" w14:textId="787FDEAA" w:rsidR="005679CF" w:rsidRPr="005679CF" w:rsidRDefault="005679CF" w:rsidP="00D20329">
      <w:pPr>
        <w:ind w:right="-6"/>
        <w:rPr>
          <w:color w:val="000000" w:themeColor="text1"/>
        </w:rPr>
      </w:pPr>
      <w:r w:rsidRPr="00171CFF">
        <w:rPr>
          <w:color w:val="000000" w:themeColor="text1"/>
        </w:rPr>
        <w:t>Les solutions existent</w:t>
      </w:r>
      <w:r w:rsidR="00FE4848">
        <w:rPr>
          <w:color w:val="000000" w:themeColor="text1"/>
        </w:rPr>
        <w:t xml:space="preserve"> pour renforcer les résiliences</w:t>
      </w:r>
      <w:r w:rsidRPr="00171CFF">
        <w:rPr>
          <w:color w:val="000000" w:themeColor="text1"/>
        </w:rPr>
        <w:t>, mais leur mise à l’échelle nécessite des investissements durables et une gouvernance inclusive.</w:t>
      </w:r>
      <w:r w:rsidRPr="00451C9B">
        <w:rPr>
          <w:color w:val="000000" w:themeColor="text1"/>
        </w:rPr>
        <w:t xml:space="preserve"> Sachant que les financements ne sont pas à la hauteur : l</w:t>
      </w:r>
      <w:r w:rsidRPr="00171CFF">
        <w:rPr>
          <w:color w:val="000000" w:themeColor="text1"/>
        </w:rPr>
        <w:t>’Afrique reçoit moins de 5</w:t>
      </w:r>
      <w:r w:rsidR="00643DC4">
        <w:rPr>
          <w:color w:val="000000" w:themeColor="text1"/>
        </w:rPr>
        <w:t> </w:t>
      </w:r>
      <w:r w:rsidRPr="00171CFF">
        <w:rPr>
          <w:color w:val="000000" w:themeColor="text1"/>
        </w:rPr>
        <w:t>% des financements climatiques mondiaux.</w:t>
      </w:r>
    </w:p>
    <w:p w14:paraId="7B54E7FF" w14:textId="50D7CFDC" w:rsidR="009507A9" w:rsidRPr="00FE4848" w:rsidRDefault="009507A9" w:rsidP="00FE4848">
      <w:pPr>
        <w:pStyle w:val="Paragraphedeliste"/>
        <w:numPr>
          <w:ilvl w:val="0"/>
          <w:numId w:val="12"/>
        </w:numPr>
        <w:ind w:left="0" w:right="277" w:firstLine="284"/>
        <w:rPr>
          <w:color w:val="000000" w:themeColor="text1"/>
        </w:rPr>
      </w:pPr>
      <w:r w:rsidRPr="00FE4848">
        <w:rPr>
          <w:color w:val="000000" w:themeColor="text1"/>
        </w:rPr>
        <w:t>L’irrigation est l’une des solutions d’adaptation les plus efficaces. Que faire pour assurer son extension</w:t>
      </w:r>
      <w:r w:rsidR="00643DC4">
        <w:rPr>
          <w:rFonts w:ascii="Times New Roman" w:hAnsi="Times New Roman" w:cs="Times New Roman"/>
          <w:color w:val="000000" w:themeColor="text1"/>
        </w:rPr>
        <w:t> </w:t>
      </w:r>
      <w:r w:rsidRPr="00FE4848">
        <w:rPr>
          <w:color w:val="000000" w:themeColor="text1"/>
        </w:rPr>
        <w:t>?</w:t>
      </w:r>
    </w:p>
    <w:p w14:paraId="7BAA61E5" w14:textId="056466AA" w:rsidR="009507A9" w:rsidRPr="00FE4848" w:rsidRDefault="00171CFF" w:rsidP="00FE4848">
      <w:pPr>
        <w:pStyle w:val="Paragraphedeliste"/>
        <w:numPr>
          <w:ilvl w:val="0"/>
          <w:numId w:val="12"/>
        </w:numPr>
        <w:ind w:left="0" w:right="277" w:firstLine="284"/>
        <w:rPr>
          <w:color w:val="000000" w:themeColor="text1"/>
        </w:rPr>
      </w:pPr>
      <w:r w:rsidRPr="00FE4848">
        <w:rPr>
          <w:color w:val="000000" w:themeColor="text1"/>
        </w:rPr>
        <w:t>La sensibilisation des populations aux risques climatiques et l’éducation aux pratiques résilientes sont</w:t>
      </w:r>
      <w:r w:rsidR="009507A9" w:rsidRPr="00FE4848">
        <w:rPr>
          <w:color w:val="000000" w:themeColor="text1"/>
        </w:rPr>
        <w:t>-elles</w:t>
      </w:r>
      <w:r w:rsidRPr="00FE4848">
        <w:rPr>
          <w:color w:val="000000" w:themeColor="text1"/>
        </w:rPr>
        <w:t xml:space="preserve"> des aspects clés</w:t>
      </w:r>
      <w:r w:rsidR="00643DC4">
        <w:rPr>
          <w:rFonts w:ascii="Times New Roman" w:hAnsi="Times New Roman" w:cs="Times New Roman"/>
          <w:color w:val="000000" w:themeColor="text1"/>
        </w:rPr>
        <w:t> </w:t>
      </w:r>
      <w:r w:rsidR="009507A9" w:rsidRPr="00FE4848">
        <w:rPr>
          <w:color w:val="000000" w:themeColor="text1"/>
        </w:rPr>
        <w:t>?</w:t>
      </w:r>
    </w:p>
    <w:p w14:paraId="225529C6" w14:textId="165D05A2" w:rsidR="009507A9" w:rsidRPr="00FE4848" w:rsidRDefault="009507A9" w:rsidP="00FE4848">
      <w:pPr>
        <w:pStyle w:val="Paragraphedeliste"/>
        <w:numPr>
          <w:ilvl w:val="0"/>
          <w:numId w:val="12"/>
        </w:numPr>
        <w:ind w:left="0" w:right="277" w:firstLine="284"/>
        <w:rPr>
          <w:color w:val="000000" w:themeColor="text1"/>
        </w:rPr>
      </w:pPr>
      <w:r w:rsidRPr="00FE4848">
        <w:rPr>
          <w:color w:val="000000" w:themeColor="text1"/>
        </w:rPr>
        <w:t>Les gouvernements prennent-ils en compte le changement climatique dans les plans de développement économique et social</w:t>
      </w:r>
      <w:r w:rsidR="00643DC4">
        <w:rPr>
          <w:rFonts w:ascii="Times New Roman" w:hAnsi="Times New Roman" w:cs="Times New Roman"/>
          <w:color w:val="000000" w:themeColor="text1"/>
        </w:rPr>
        <w:t> </w:t>
      </w:r>
      <w:r w:rsidRPr="00FE4848">
        <w:rPr>
          <w:color w:val="000000" w:themeColor="text1"/>
        </w:rPr>
        <w:t>?</w:t>
      </w:r>
    </w:p>
    <w:p w14:paraId="00278285" w14:textId="6A21F569" w:rsidR="00171CFF" w:rsidRPr="00FE4848" w:rsidRDefault="009507A9" w:rsidP="00FE4848">
      <w:pPr>
        <w:pStyle w:val="Paragraphedeliste"/>
        <w:numPr>
          <w:ilvl w:val="0"/>
          <w:numId w:val="12"/>
        </w:numPr>
        <w:ind w:left="0" w:right="277" w:firstLine="284"/>
        <w:rPr>
          <w:color w:val="000000" w:themeColor="text1"/>
        </w:rPr>
      </w:pPr>
      <w:r w:rsidRPr="00FE4848">
        <w:rPr>
          <w:color w:val="000000" w:themeColor="text1"/>
        </w:rPr>
        <w:lastRenderedPageBreak/>
        <w:t>Les</w:t>
      </w:r>
      <w:r w:rsidR="00171CFF" w:rsidRPr="00FE4848">
        <w:rPr>
          <w:color w:val="000000" w:themeColor="text1"/>
        </w:rPr>
        <w:t xml:space="preserve"> </w:t>
      </w:r>
      <w:r w:rsidR="00451C9B" w:rsidRPr="00FE4848">
        <w:rPr>
          <w:color w:val="000000" w:themeColor="text1"/>
        </w:rPr>
        <w:t>États</w:t>
      </w:r>
      <w:r w:rsidRPr="00FE4848">
        <w:rPr>
          <w:color w:val="000000" w:themeColor="text1"/>
        </w:rPr>
        <w:t xml:space="preserve"> </w:t>
      </w:r>
      <w:r w:rsidR="00171CFF" w:rsidRPr="00FE4848">
        <w:rPr>
          <w:color w:val="000000" w:themeColor="text1"/>
        </w:rPr>
        <w:t xml:space="preserve">africains </w:t>
      </w:r>
      <w:r w:rsidRPr="00FE4848">
        <w:rPr>
          <w:color w:val="000000" w:themeColor="text1"/>
        </w:rPr>
        <w:t>peuvent-ils</w:t>
      </w:r>
      <w:r w:rsidR="00171CFF" w:rsidRPr="00FE4848">
        <w:rPr>
          <w:color w:val="000000" w:themeColor="text1"/>
        </w:rPr>
        <w:t xml:space="preserve"> développer leurs propres mécanismes de financement, en particulier pour les communautés les plus vulnérables</w:t>
      </w:r>
      <w:r w:rsidR="00643DC4">
        <w:rPr>
          <w:rFonts w:ascii="Times New Roman" w:hAnsi="Times New Roman" w:cs="Times New Roman"/>
          <w:color w:val="000000" w:themeColor="text1"/>
        </w:rPr>
        <w:t> </w:t>
      </w:r>
      <w:r w:rsidRPr="00FE4848">
        <w:rPr>
          <w:color w:val="000000" w:themeColor="text1"/>
        </w:rPr>
        <w:t>?</w:t>
      </w:r>
    </w:p>
    <w:p w14:paraId="04F7CCD0" w14:textId="68DD5DEF" w:rsidR="004B2C16" w:rsidRPr="00FE4848" w:rsidRDefault="009507A9" w:rsidP="00FE4848">
      <w:pPr>
        <w:pStyle w:val="Paragraphedeliste"/>
        <w:numPr>
          <w:ilvl w:val="0"/>
          <w:numId w:val="12"/>
        </w:numPr>
        <w:ind w:left="0" w:right="277" w:firstLine="284"/>
        <w:rPr>
          <w:color w:val="000000" w:themeColor="text1"/>
        </w:rPr>
      </w:pPr>
      <w:r w:rsidRPr="00FE4848">
        <w:rPr>
          <w:color w:val="000000" w:themeColor="text1"/>
        </w:rPr>
        <w:t xml:space="preserve">Les programmes régionaux, </w:t>
      </w:r>
      <w:r w:rsidR="00171CFF" w:rsidRPr="00FE4848">
        <w:rPr>
          <w:color w:val="000000" w:themeColor="text1"/>
        </w:rPr>
        <w:t>la Grande Muraille Verte</w:t>
      </w:r>
      <w:r w:rsidRPr="00FE4848">
        <w:rPr>
          <w:color w:val="000000" w:themeColor="text1"/>
        </w:rPr>
        <w:t xml:space="preserve">, </w:t>
      </w:r>
      <w:r w:rsidR="00171CFF" w:rsidRPr="00FE4848">
        <w:rPr>
          <w:color w:val="000000" w:themeColor="text1"/>
        </w:rPr>
        <w:t>visant à lutter contre la désertification en plantant une ceinture de végétation à travers le Sahel</w:t>
      </w:r>
      <w:r w:rsidRPr="00FE4848">
        <w:rPr>
          <w:color w:val="000000" w:themeColor="text1"/>
        </w:rPr>
        <w:t>, sont-ils réalistes</w:t>
      </w:r>
      <w:r w:rsidR="00643DC4">
        <w:rPr>
          <w:rFonts w:ascii="Times New Roman" w:hAnsi="Times New Roman" w:cs="Times New Roman"/>
          <w:color w:val="000000" w:themeColor="text1"/>
        </w:rPr>
        <w:t> </w:t>
      </w:r>
      <w:r w:rsidRPr="00FE4848">
        <w:rPr>
          <w:color w:val="000000" w:themeColor="text1"/>
        </w:rPr>
        <w:t xml:space="preserve">? </w:t>
      </w:r>
    </w:p>
    <w:p w14:paraId="60E66771" w14:textId="243479C2" w:rsidR="00CC16F9" w:rsidRPr="00FE4848" w:rsidRDefault="004B2C16" w:rsidP="00FE4848">
      <w:pPr>
        <w:pStyle w:val="Paragraphedeliste"/>
        <w:numPr>
          <w:ilvl w:val="0"/>
          <w:numId w:val="12"/>
        </w:numPr>
        <w:ind w:left="0" w:right="277" w:firstLine="284"/>
        <w:rPr>
          <w:color w:val="000000" w:themeColor="text1"/>
        </w:rPr>
      </w:pPr>
      <w:r w:rsidRPr="00FE4848">
        <w:rPr>
          <w:color w:val="000000" w:themeColor="text1"/>
        </w:rPr>
        <w:t xml:space="preserve">L’appui de la coopération </w:t>
      </w:r>
      <w:r w:rsidR="00451C9B" w:rsidRPr="00FE4848">
        <w:rPr>
          <w:color w:val="000000" w:themeColor="text1"/>
        </w:rPr>
        <w:t>internationale et</w:t>
      </w:r>
      <w:r w:rsidRPr="00FE4848">
        <w:rPr>
          <w:color w:val="000000" w:themeColor="text1"/>
        </w:rPr>
        <w:t xml:space="preserve"> les financements climatiques (Fonds Vert pour le Climat, initiatives comme l’AAAP </w:t>
      </w:r>
      <w:r w:rsidR="00643DC4">
        <w:rPr>
          <w:color w:val="000000" w:themeColor="text1"/>
        </w:rPr>
        <w:t xml:space="preserve">— </w:t>
      </w:r>
      <w:r w:rsidRPr="00FE4848">
        <w:rPr>
          <w:i/>
          <w:iCs/>
          <w:color w:val="000000" w:themeColor="text1"/>
        </w:rPr>
        <w:t xml:space="preserve">Africa Adaptation </w:t>
      </w:r>
      <w:proofErr w:type="spellStart"/>
      <w:r w:rsidRPr="00FE4848">
        <w:rPr>
          <w:i/>
          <w:iCs/>
          <w:color w:val="000000" w:themeColor="text1"/>
        </w:rPr>
        <w:t>Acceleration</w:t>
      </w:r>
      <w:proofErr w:type="spellEnd"/>
      <w:r w:rsidRPr="00FE4848">
        <w:rPr>
          <w:i/>
          <w:iCs/>
          <w:color w:val="000000" w:themeColor="text1"/>
        </w:rPr>
        <w:t xml:space="preserve"> Program</w:t>
      </w:r>
      <w:r w:rsidRPr="00FE4848">
        <w:rPr>
          <w:color w:val="000000" w:themeColor="text1"/>
        </w:rPr>
        <w:t>) sont-ils perti</w:t>
      </w:r>
      <w:r w:rsidR="00451C9B" w:rsidRPr="00FE4848">
        <w:rPr>
          <w:color w:val="000000" w:themeColor="text1"/>
        </w:rPr>
        <w:t>n</w:t>
      </w:r>
      <w:r w:rsidRPr="00FE4848">
        <w:rPr>
          <w:color w:val="000000" w:themeColor="text1"/>
        </w:rPr>
        <w:t>ents</w:t>
      </w:r>
      <w:r w:rsidR="00643DC4">
        <w:rPr>
          <w:rFonts w:ascii="Times New Roman" w:hAnsi="Times New Roman" w:cs="Times New Roman"/>
          <w:color w:val="000000" w:themeColor="text1"/>
        </w:rPr>
        <w:t> </w:t>
      </w:r>
      <w:r w:rsidRPr="00FE4848">
        <w:rPr>
          <w:color w:val="000000" w:themeColor="text1"/>
        </w:rPr>
        <w:t>?</w:t>
      </w:r>
    </w:p>
    <w:p w14:paraId="62EB1E3F" w14:textId="15825403" w:rsidR="00CC16F9" w:rsidRPr="000C272D" w:rsidRDefault="009507A9" w:rsidP="000C272D">
      <w:pPr>
        <w:ind w:right="277"/>
        <w:rPr>
          <w:color w:val="000000" w:themeColor="text1"/>
        </w:rPr>
      </w:pPr>
      <w:r w:rsidRPr="00451C9B">
        <w:rPr>
          <w:color w:val="000000" w:themeColor="text1"/>
        </w:rPr>
        <w:t>Le</w:t>
      </w:r>
      <w:r w:rsidR="00CC16F9" w:rsidRPr="00451C9B">
        <w:rPr>
          <w:color w:val="000000" w:themeColor="text1"/>
        </w:rPr>
        <w:t xml:space="preserve"> climat va imposer à l’Afrique l’invention d’une nouvelle économie. Mais, le climat n’explique pas tout. L’action anthropique amplifie celle de la nature. D’autres facteurs interviennent. Une sécheresse fonctionne comme un révélateur qui n’engendre la famine que lorsqu’il existe un cumul de dysfonctionnements : déficits d’organisation, absence de capacités de stockage et de logistique de transport, troubles politiques, conflits et guerres civiles. Une double incapacité se manifeste : physique (accès réel à la nourriture) et économique (capacité réelle à l’acquérir). </w:t>
      </w:r>
      <w:r w:rsidR="00CC16F9" w:rsidRPr="001E0FF7">
        <w:rPr>
          <w:color w:val="000000" w:themeColor="text1"/>
        </w:rPr>
        <w:t xml:space="preserve">De nombreuses illustrations </w:t>
      </w:r>
      <w:r w:rsidR="00FE4848" w:rsidRPr="001E0FF7">
        <w:rPr>
          <w:color w:val="000000" w:themeColor="text1"/>
        </w:rPr>
        <w:t xml:space="preserve">pourraient </w:t>
      </w:r>
      <w:r w:rsidR="00CC16F9" w:rsidRPr="001E0FF7">
        <w:rPr>
          <w:color w:val="000000" w:themeColor="text1"/>
        </w:rPr>
        <w:t>conforte</w:t>
      </w:r>
      <w:r w:rsidR="00FE4848" w:rsidRPr="001E0FF7">
        <w:rPr>
          <w:color w:val="000000" w:themeColor="text1"/>
        </w:rPr>
        <w:t>r</w:t>
      </w:r>
      <w:r w:rsidR="00CC16F9" w:rsidRPr="001E0FF7">
        <w:rPr>
          <w:color w:val="000000" w:themeColor="text1"/>
        </w:rPr>
        <w:t xml:space="preserve"> cette thèse.</w:t>
      </w:r>
    </w:p>
    <w:p w14:paraId="7AE9A66B" w14:textId="77777777" w:rsidR="00AB1CC1" w:rsidRPr="001E0FF7" w:rsidRDefault="00AB1CC1" w:rsidP="00080E49">
      <w:pPr>
        <w:pStyle w:val="NormalWeb"/>
        <w:spacing w:before="0" w:beforeAutospacing="0" w:after="0" w:afterAutospacing="0"/>
        <w:ind w:left="0" w:firstLine="709"/>
        <w:rPr>
          <w:rFonts w:ascii="Book Antiqua" w:hAnsi="Book Antiqua"/>
          <w:color w:val="000000" w:themeColor="text1"/>
        </w:rPr>
      </w:pPr>
    </w:p>
    <w:p w14:paraId="3B503CD4" w14:textId="308A8A19" w:rsidR="00DE13DE" w:rsidRDefault="00DE13DE" w:rsidP="00DE13DE">
      <w:pPr>
        <w:pStyle w:val="Style1"/>
      </w:pPr>
      <w:r>
        <w:t>Calendrier et modalités de contributions</w:t>
      </w:r>
    </w:p>
    <w:p w14:paraId="285CF37B" w14:textId="103A72E0" w:rsidR="005679CF" w:rsidRPr="00FE4848" w:rsidRDefault="005679CF" w:rsidP="00FE4848">
      <w:pPr>
        <w:pStyle w:val="NormalWeb"/>
        <w:spacing w:before="0" w:beforeAutospacing="0" w:after="0" w:afterAutospacing="0"/>
        <w:ind w:left="0" w:firstLine="709"/>
        <w:rPr>
          <w:rFonts w:ascii="Book Antiqua" w:hAnsi="Book Antiqua"/>
          <w:b/>
          <w:bCs/>
          <w:color w:val="000000" w:themeColor="text1"/>
        </w:rPr>
      </w:pPr>
    </w:p>
    <w:p w14:paraId="37AF77EE" w14:textId="66529FF2" w:rsidR="005679CF" w:rsidRDefault="00080E49" w:rsidP="00914A49">
      <w:r>
        <w:t>Mi-</w:t>
      </w:r>
      <w:r w:rsidR="00AB1CC1">
        <w:t xml:space="preserve">novembre </w:t>
      </w:r>
      <w:r w:rsidR="005679CF">
        <w:t>2025 : réception des propositions d’articles et de repères</w:t>
      </w:r>
    </w:p>
    <w:p w14:paraId="53ACA016" w14:textId="2FF60310" w:rsidR="005679CF" w:rsidRDefault="00AB1CC1" w:rsidP="00914A49">
      <w:r>
        <w:t xml:space="preserve">Décembre </w:t>
      </w:r>
      <w:r w:rsidR="005679CF">
        <w:t>2025 : sélection des projets soumis à évaluation</w:t>
      </w:r>
    </w:p>
    <w:p w14:paraId="797514F7" w14:textId="3C4B1447" w:rsidR="005679CF" w:rsidRPr="00022029" w:rsidRDefault="00AB1CC1" w:rsidP="00914A49">
      <w:r>
        <w:t>Janvier</w:t>
      </w:r>
      <w:r w:rsidR="00643DC4">
        <w:t> </w:t>
      </w:r>
      <w:r w:rsidR="005679CF">
        <w:t>202</w:t>
      </w:r>
      <w:r w:rsidR="00022029">
        <w:t>6</w:t>
      </w:r>
      <w:r w:rsidR="005679CF">
        <w:t> : envoi des commentaires aux auteurs</w:t>
      </w:r>
      <w:r w:rsidR="00817CC5" w:rsidRPr="00817CC5">
        <w:rPr>
          <w:rFonts w:ascii="Verdana" w:hAnsi="Verdana"/>
          <w:color w:val="373737"/>
          <w:sz w:val="17"/>
          <w:szCs w:val="17"/>
        </w:rPr>
        <w:t xml:space="preserve"> </w:t>
      </w:r>
      <w:r w:rsidR="00817CC5" w:rsidRPr="00022029">
        <w:t>et ce après l’avis de deux examinateurs</w:t>
      </w:r>
      <w:r w:rsidR="00022029" w:rsidRPr="00022029">
        <w:t>.</w:t>
      </w:r>
    </w:p>
    <w:p w14:paraId="1963A9A7" w14:textId="47D8C9ED" w:rsidR="005679CF" w:rsidRDefault="00AB1CC1" w:rsidP="00914A49">
      <w:r>
        <w:t>Février-mars</w:t>
      </w:r>
      <w:r w:rsidR="005679CF">
        <w:t xml:space="preserve"> 2026 : </w:t>
      </w:r>
      <w:r w:rsidR="00817CC5">
        <w:t xml:space="preserve">réception des articles sélectionnés et </w:t>
      </w:r>
      <w:r w:rsidR="005679CF">
        <w:t>finalisation des articles.</w:t>
      </w:r>
    </w:p>
    <w:p w14:paraId="0F1E4C76" w14:textId="140A9C30" w:rsidR="005679CF" w:rsidRPr="00FE4848" w:rsidRDefault="00AB1CC1" w:rsidP="00914A49">
      <w:r>
        <w:t>Avril-mai</w:t>
      </w:r>
      <w:r w:rsidR="005679CF">
        <w:t xml:space="preserve"> 20</w:t>
      </w:r>
      <w:r w:rsidR="00FE4848">
        <w:t>2</w:t>
      </w:r>
      <w:r w:rsidR="005679CF">
        <w:t>6 : sortie du numéro</w:t>
      </w:r>
      <w:r w:rsidR="00643DC4">
        <w:t> </w:t>
      </w:r>
      <w:r w:rsidR="005679CF">
        <w:t>28</w:t>
      </w:r>
      <w:r w:rsidR="00D20329">
        <w:t>1</w:t>
      </w:r>
    </w:p>
    <w:p w14:paraId="01F225D1" w14:textId="77777777" w:rsidR="00AB1CC1" w:rsidRDefault="00AB1CC1" w:rsidP="00914A49"/>
    <w:p w14:paraId="3DD30AE2" w14:textId="77777777" w:rsidR="00914A49" w:rsidRPr="00914A49" w:rsidRDefault="00DE13DE" w:rsidP="00914A49">
      <w:pPr>
        <w:rPr>
          <w:rFonts w:cs="Times New Roman"/>
          <w:color w:val="373737"/>
        </w:rPr>
      </w:pPr>
      <w:r w:rsidRPr="00914A49">
        <w:rPr>
          <w:rFonts w:cs="Times New Roman"/>
          <w:color w:val="373737"/>
        </w:rPr>
        <w:t xml:space="preserve">Les propositions d’articles (rapide exposé du déroulé de l’argumentaire et des données/terrains mobilisé(e)s) doivent être envoyées </w:t>
      </w:r>
      <w:r w:rsidR="00914A49" w:rsidRPr="00914A49">
        <w:rPr>
          <w:rFonts w:cs="Times New Roman"/>
          <w:color w:val="373737"/>
        </w:rPr>
        <w:t>à</w:t>
      </w:r>
    </w:p>
    <w:p w14:paraId="3CD1223B" w14:textId="20BE4112" w:rsidR="00DE13DE" w:rsidRPr="00914A49" w:rsidRDefault="00DE13DE" w:rsidP="00914A49">
      <w:pPr>
        <w:rPr>
          <w:rFonts w:ascii="Times New Roman" w:hAnsi="Times New Roman" w:cs="Times New Roman"/>
          <w:color w:val="373737"/>
        </w:rPr>
      </w:pPr>
      <w:r w:rsidRPr="00914A49">
        <w:rPr>
          <w:rStyle w:val="lev"/>
          <w:color w:val="373737"/>
        </w:rPr>
        <w:t>Afcontemporaine@gmail.com</w:t>
      </w:r>
    </w:p>
    <w:p w14:paraId="3E1B165D" w14:textId="788CB1B6" w:rsidR="00DE13DE" w:rsidRDefault="00DE13DE" w:rsidP="00817CC5">
      <w:r>
        <w:t xml:space="preserve">avant le 15 </w:t>
      </w:r>
      <w:r w:rsidR="00817CC5">
        <w:t>novembre 2025</w:t>
      </w:r>
    </w:p>
    <w:p w14:paraId="38994D89" w14:textId="77777777" w:rsidR="00914A49" w:rsidRDefault="00914A49" w:rsidP="00817CC5"/>
    <w:p w14:paraId="3035BAF6" w14:textId="77777777" w:rsidR="00DE13DE" w:rsidRDefault="00DE13DE" w:rsidP="00817CC5">
      <w:r>
        <w:t>Les articles, en français, anglais, ou espagnol, en Times new Roman 12 doivent compter 45 000 signes (espaces et ponctuation compris) en incluant tous les tableaux, cartes, dessins, formules, graphiques, notes et références bibliographiques.</w:t>
      </w:r>
    </w:p>
    <w:p w14:paraId="18524CA8" w14:textId="77777777" w:rsidR="00DE13DE" w:rsidRDefault="00DE13DE" w:rsidP="00817CC5">
      <w:r>
        <w:t>Les références citées doivent être présentées selon le format APA</w:t>
      </w:r>
    </w:p>
    <w:p w14:paraId="285381FB" w14:textId="35377923" w:rsidR="00DE13DE" w:rsidRDefault="00DE13DE" w:rsidP="00817CC5">
      <w:r>
        <w:t xml:space="preserve">Les articles soumis doivent être accompagnés de deux résumés de 600 signes chacun, en français et en anglais. </w:t>
      </w:r>
    </w:p>
    <w:p w14:paraId="24642F8B" w14:textId="77777777" w:rsidR="00817CC5" w:rsidRDefault="00817CC5" w:rsidP="00817CC5"/>
    <w:p w14:paraId="26AE2F76" w14:textId="77777777" w:rsidR="00DE13DE" w:rsidRDefault="00DE13DE" w:rsidP="00DE13DE">
      <w:pPr>
        <w:pStyle w:val="Style1"/>
      </w:pPr>
      <w:r>
        <w:t>Modalités de sélection</w:t>
      </w:r>
    </w:p>
    <w:p w14:paraId="721B6BDD" w14:textId="77777777" w:rsidR="00817CC5" w:rsidRDefault="00817CC5" w:rsidP="00DE13DE">
      <w:pPr>
        <w:pStyle w:val="Style1"/>
      </w:pPr>
    </w:p>
    <w:p w14:paraId="035F7AF7" w14:textId="77777777" w:rsidR="00DE13DE" w:rsidRDefault="00DE13DE" w:rsidP="00817CC5">
      <w:r>
        <w:t>L’examen des documents se fera selon l’approche dite du double aveugle, auprès de deux évaluateurs spécialistes.</w:t>
      </w:r>
    </w:p>
    <w:p w14:paraId="7EF7096D" w14:textId="77777777" w:rsidR="00817CC5" w:rsidRDefault="00817CC5" w:rsidP="00817CC5"/>
    <w:p w14:paraId="00FD18F2" w14:textId="77777777" w:rsidR="00DE13DE" w:rsidRDefault="00DE13DE" w:rsidP="00DE13DE">
      <w:pPr>
        <w:pStyle w:val="Style1"/>
        <w:rPr>
          <w:lang w:val="en-US"/>
        </w:rPr>
      </w:pPr>
      <w:r w:rsidRPr="001E0FF7">
        <w:rPr>
          <w:lang w:val="en-US"/>
        </w:rPr>
        <w:t>Références</w:t>
      </w:r>
    </w:p>
    <w:p w14:paraId="166BAF0D" w14:textId="77777777" w:rsidR="00817CC5" w:rsidRPr="001E0FF7" w:rsidRDefault="00817CC5" w:rsidP="00DE13DE">
      <w:pPr>
        <w:pStyle w:val="Style1"/>
        <w:rPr>
          <w:lang w:val="en-US"/>
        </w:rPr>
      </w:pPr>
    </w:p>
    <w:p w14:paraId="0772FC5F" w14:textId="77777777" w:rsidR="00DE13DE" w:rsidRPr="00451C9B" w:rsidRDefault="00DE13DE" w:rsidP="00DE13DE">
      <w:pPr>
        <w:pStyle w:val="NormalWeb"/>
        <w:spacing w:before="0" w:beforeAutospacing="0" w:after="0" w:afterAutospacing="0"/>
        <w:ind w:left="0" w:firstLine="709"/>
        <w:rPr>
          <w:rFonts w:ascii="Book Antiqua" w:hAnsi="Book Antiqua"/>
          <w:color w:val="000000" w:themeColor="text1"/>
          <w:shd w:val="clear" w:color="auto" w:fill="FFFFFF"/>
          <w:lang w:val="en-US"/>
        </w:rPr>
      </w:pPr>
      <w:proofErr w:type="spellStart"/>
      <w:r w:rsidRPr="00451C9B">
        <w:rPr>
          <w:rFonts w:ascii="Book Antiqua" w:hAnsi="Book Antiqua"/>
          <w:color w:val="000000" w:themeColor="text1"/>
          <w:shd w:val="clear" w:color="auto" w:fill="FFFFFF"/>
          <w:lang w:val="en-US"/>
        </w:rPr>
        <w:t>Aragall</w:t>
      </w:r>
      <w:proofErr w:type="spellEnd"/>
      <w:r w:rsidRPr="00451C9B">
        <w:rPr>
          <w:rFonts w:ascii="Book Antiqua" w:hAnsi="Book Antiqua"/>
          <w:color w:val="000000" w:themeColor="text1"/>
          <w:shd w:val="clear" w:color="auto" w:fill="FFFFFF"/>
          <w:lang w:val="en-US"/>
        </w:rPr>
        <w:t xml:space="preserve"> X.,</w:t>
      </w:r>
      <w:r>
        <w:rPr>
          <w:rFonts w:ascii="Book Antiqua" w:hAnsi="Book Antiqua"/>
          <w:color w:val="000000" w:themeColor="text1"/>
          <w:shd w:val="clear" w:color="auto" w:fill="FFFFFF"/>
          <w:lang w:val="en-US"/>
        </w:rPr>
        <w:t xml:space="preserve"> </w:t>
      </w:r>
      <w:r w:rsidRPr="00451C9B">
        <w:rPr>
          <w:rFonts w:ascii="Book Antiqua" w:hAnsi="Book Antiqua"/>
          <w:color w:val="000000" w:themeColor="text1"/>
          <w:shd w:val="clear" w:color="auto" w:fill="FFFFFF"/>
          <w:lang w:val="en-US"/>
        </w:rPr>
        <w:t xml:space="preserve">El </w:t>
      </w:r>
      <w:proofErr w:type="spellStart"/>
      <w:r w:rsidRPr="00451C9B">
        <w:rPr>
          <w:rFonts w:ascii="Book Antiqua" w:hAnsi="Book Antiqua"/>
          <w:color w:val="000000" w:themeColor="text1"/>
          <w:shd w:val="clear" w:color="auto" w:fill="FFFFFF"/>
          <w:lang w:val="en-US"/>
        </w:rPr>
        <w:t>Ouassif</w:t>
      </w:r>
      <w:proofErr w:type="spellEnd"/>
      <w:r w:rsidRPr="00451C9B">
        <w:rPr>
          <w:rFonts w:ascii="Book Antiqua" w:hAnsi="Book Antiqua"/>
          <w:color w:val="000000" w:themeColor="text1"/>
          <w:shd w:val="clear" w:color="auto" w:fill="FFFFFF"/>
          <w:lang w:val="en-US"/>
        </w:rPr>
        <w:t xml:space="preserve"> A., Ferro A.et </w:t>
      </w:r>
      <w:proofErr w:type="spellStart"/>
      <w:r w:rsidRPr="00451C9B">
        <w:rPr>
          <w:rFonts w:ascii="Book Antiqua" w:hAnsi="Book Antiqua"/>
          <w:color w:val="000000" w:themeColor="text1"/>
          <w:shd w:val="clear" w:color="auto" w:fill="FFFFFF"/>
          <w:lang w:val="en-US"/>
        </w:rPr>
        <w:t>Ibáñe</w:t>
      </w:r>
      <w:proofErr w:type="spellEnd"/>
      <w:r w:rsidRPr="00451C9B">
        <w:rPr>
          <w:rFonts w:ascii="Book Antiqua" w:hAnsi="Book Antiqua"/>
          <w:color w:val="000000" w:themeColor="text1"/>
          <w:shd w:val="clear" w:color="auto" w:fill="FFFFFF"/>
          <w:lang w:val="en-US"/>
        </w:rPr>
        <w:t xml:space="preserve"> M. (2023), </w:t>
      </w:r>
      <w:r w:rsidRPr="00451C9B">
        <w:rPr>
          <w:rFonts w:ascii="Book Antiqua" w:hAnsi="Book Antiqua"/>
          <w:i/>
          <w:iCs/>
          <w:color w:val="000000" w:themeColor="text1"/>
          <w:shd w:val="clear" w:color="auto" w:fill="FFFFFF"/>
          <w:lang w:val="en-US"/>
        </w:rPr>
        <w:t>Understanding factors, developing opportunities in the Sahel Zone, West Africa and the Maghreb</w:t>
      </w:r>
      <w:r w:rsidRPr="00451C9B">
        <w:rPr>
          <w:rFonts w:ascii="Book Antiqua" w:hAnsi="Book Antiqua"/>
          <w:color w:val="000000" w:themeColor="text1"/>
          <w:shd w:val="clear" w:color="auto" w:fill="FFFFFF"/>
          <w:lang w:val="en-US"/>
        </w:rPr>
        <w:t xml:space="preserve">, European Institute of the Mediterranean and Friedrich Naumann Foundation for Freedom. </w:t>
      </w:r>
    </w:p>
    <w:p w14:paraId="61488521" w14:textId="77777777" w:rsidR="00DE13DE" w:rsidRPr="00451C9B" w:rsidRDefault="00DE13DE" w:rsidP="00DE13DE">
      <w:pPr>
        <w:pStyle w:val="ndebdepage"/>
        <w:ind w:left="0" w:firstLine="709"/>
        <w:rPr>
          <w:rFonts w:ascii="Book Antiqua" w:hAnsi="Book Antiqua"/>
          <w:color w:val="000000" w:themeColor="text1"/>
          <w:sz w:val="24"/>
        </w:rPr>
      </w:pPr>
      <w:proofErr w:type="spellStart"/>
      <w:r w:rsidRPr="005679CF">
        <w:rPr>
          <w:rFonts w:ascii="Book Antiqua" w:hAnsi="Book Antiqua"/>
          <w:color w:val="000000" w:themeColor="text1"/>
          <w:sz w:val="24"/>
        </w:rPr>
        <w:lastRenderedPageBreak/>
        <w:t>Bouchene</w:t>
      </w:r>
      <w:proofErr w:type="spellEnd"/>
      <w:r w:rsidRPr="005679CF">
        <w:rPr>
          <w:rFonts w:ascii="Book Antiqua" w:hAnsi="Book Antiqua"/>
          <w:color w:val="000000" w:themeColor="text1"/>
          <w:sz w:val="24"/>
        </w:rPr>
        <w:t xml:space="preserve">, L., </w:t>
      </w:r>
      <w:proofErr w:type="spellStart"/>
      <w:r w:rsidRPr="005679CF">
        <w:rPr>
          <w:rFonts w:ascii="Book Antiqua" w:hAnsi="Book Antiqua"/>
          <w:color w:val="000000" w:themeColor="text1"/>
          <w:sz w:val="24"/>
        </w:rPr>
        <w:t>Cassim</w:t>
      </w:r>
      <w:proofErr w:type="spellEnd"/>
      <w:r w:rsidRPr="005679CF">
        <w:rPr>
          <w:rFonts w:ascii="Book Antiqua" w:hAnsi="Book Antiqua"/>
          <w:color w:val="000000" w:themeColor="text1"/>
          <w:sz w:val="24"/>
        </w:rPr>
        <w:t xml:space="preserve">., Z., Engel., H., Jayaram, K., Kendall., A., (2021). </w:t>
      </w:r>
      <w:r w:rsidRPr="00451C9B">
        <w:rPr>
          <w:rFonts w:ascii="Book Antiqua" w:hAnsi="Book Antiqua"/>
          <w:i/>
          <w:iCs/>
          <w:color w:val="000000" w:themeColor="text1"/>
          <w:sz w:val="24"/>
        </w:rPr>
        <w:t>Green Africa: A growth and resilience agenda for the continent</w:t>
      </w:r>
      <w:r w:rsidRPr="00451C9B">
        <w:rPr>
          <w:rFonts w:ascii="Book Antiqua" w:hAnsi="Book Antiqua"/>
          <w:color w:val="000000" w:themeColor="text1"/>
          <w:sz w:val="24"/>
        </w:rPr>
        <w:t xml:space="preserve">, McKinsey </w:t>
      </w:r>
      <w:proofErr w:type="spellStart"/>
      <w:r w:rsidRPr="00451C9B">
        <w:rPr>
          <w:rFonts w:ascii="Book Antiqua" w:hAnsi="Book Antiqua"/>
          <w:color w:val="000000" w:themeColor="text1"/>
          <w:sz w:val="24"/>
        </w:rPr>
        <w:t>Companye</w:t>
      </w:r>
      <w:proofErr w:type="spellEnd"/>
      <w:r w:rsidRPr="00451C9B">
        <w:rPr>
          <w:rFonts w:ascii="Book Antiqua" w:hAnsi="Book Antiqua"/>
          <w:color w:val="000000" w:themeColor="text1"/>
          <w:sz w:val="24"/>
        </w:rPr>
        <w:t>.</w:t>
      </w:r>
    </w:p>
    <w:p w14:paraId="36281ACE" w14:textId="77777777" w:rsidR="00DE13DE" w:rsidRPr="00451C9B" w:rsidRDefault="00DE13DE" w:rsidP="00DE13DE">
      <w:pPr>
        <w:pStyle w:val="NormalWeb"/>
        <w:spacing w:before="0" w:beforeAutospacing="0" w:after="0" w:afterAutospacing="0"/>
        <w:ind w:left="0" w:firstLine="709"/>
        <w:rPr>
          <w:rFonts w:ascii="Book Antiqua" w:hAnsi="Book Antiqua"/>
          <w:i/>
          <w:iCs/>
          <w:color w:val="000000" w:themeColor="text1"/>
          <w:lang w:val="en-US"/>
        </w:rPr>
      </w:pPr>
      <w:proofErr w:type="spellStart"/>
      <w:r w:rsidRPr="00451C9B">
        <w:rPr>
          <w:rFonts w:ascii="Book Antiqua" w:hAnsi="Book Antiqua"/>
          <w:color w:val="000000" w:themeColor="text1"/>
          <w:lang w:val="en-US"/>
        </w:rPr>
        <w:t>Musil</w:t>
      </w:r>
      <w:proofErr w:type="spellEnd"/>
      <w:r w:rsidRPr="00451C9B">
        <w:rPr>
          <w:rFonts w:ascii="Book Antiqua" w:hAnsi="Book Antiqua"/>
          <w:color w:val="000000" w:themeColor="text1"/>
          <w:lang w:val="en-US"/>
        </w:rPr>
        <w:t xml:space="preserve"> B. (2023), </w:t>
      </w:r>
      <w:r w:rsidRPr="00451C9B">
        <w:rPr>
          <w:rFonts w:ascii="Book Antiqua" w:hAnsi="Book Antiqua"/>
          <w:i/>
          <w:iCs/>
          <w:color w:val="000000" w:themeColor="text1"/>
          <w:lang w:val="en-US"/>
        </w:rPr>
        <w:t>Framing an Inclusive Agenda on Loss and Damage in Climate Policy</w:t>
      </w:r>
      <w:r w:rsidRPr="00451C9B">
        <w:rPr>
          <w:rFonts w:ascii="Book Antiqua" w:hAnsi="Book Antiqua"/>
          <w:color w:val="000000" w:themeColor="text1"/>
          <w:lang w:val="en-US"/>
        </w:rPr>
        <w:t>, Working paper, The Finance for Development Lab.</w:t>
      </w:r>
      <w:r w:rsidRPr="00451C9B">
        <w:rPr>
          <w:rFonts w:ascii="Book Antiqua" w:hAnsi="Book Antiqua"/>
          <w:i/>
          <w:iCs/>
          <w:color w:val="000000" w:themeColor="text1"/>
          <w:lang w:val="en-US"/>
        </w:rPr>
        <w:t xml:space="preserve"> </w:t>
      </w:r>
    </w:p>
    <w:p w14:paraId="3B99262E" w14:textId="77777777" w:rsidR="00DE13DE" w:rsidRPr="00451C9B" w:rsidRDefault="00DE13DE" w:rsidP="00DE13DE">
      <w:pPr>
        <w:pStyle w:val="ndebdepage"/>
        <w:ind w:left="0" w:firstLine="709"/>
        <w:rPr>
          <w:rFonts w:ascii="Book Antiqua" w:hAnsi="Book Antiqua"/>
          <w:sz w:val="24"/>
          <w:lang w:val="fr-FR"/>
        </w:rPr>
      </w:pPr>
      <w:proofErr w:type="spellStart"/>
      <w:r w:rsidRPr="00451C9B">
        <w:rPr>
          <w:rFonts w:ascii="Book Antiqua" w:hAnsi="Book Antiqua"/>
          <w:sz w:val="24"/>
          <w:lang w:val="fr-FR"/>
        </w:rPr>
        <w:t>Pourtier</w:t>
      </w:r>
      <w:proofErr w:type="spellEnd"/>
      <w:r w:rsidRPr="00451C9B">
        <w:rPr>
          <w:rFonts w:ascii="Book Antiqua" w:hAnsi="Book Antiqua"/>
          <w:sz w:val="24"/>
          <w:lang w:val="fr-FR"/>
        </w:rPr>
        <w:t xml:space="preserve"> R. (2024), L’Afrique face au changement climatique</w:t>
      </w:r>
      <w:r>
        <w:rPr>
          <w:rFonts w:ascii="Book Antiqua" w:hAnsi="Book Antiqua"/>
          <w:sz w:val="24"/>
          <w:lang w:val="fr-FR"/>
        </w:rPr>
        <w:t> </w:t>
      </w:r>
      <w:r w:rsidRPr="00451C9B">
        <w:rPr>
          <w:rFonts w:ascii="Book Antiqua" w:hAnsi="Book Antiqua"/>
          <w:sz w:val="24"/>
          <w:lang w:val="fr-FR"/>
        </w:rPr>
        <w:t xml:space="preserve">: un deus ex machina trompeur, </w:t>
      </w:r>
      <w:r w:rsidRPr="00451C9B">
        <w:rPr>
          <w:rFonts w:ascii="Book Antiqua" w:hAnsi="Book Antiqua"/>
          <w:i/>
          <w:iCs/>
          <w:color w:val="000000" w:themeColor="text1"/>
          <w:sz w:val="24"/>
          <w:lang w:val="fr-FR"/>
        </w:rPr>
        <w:t xml:space="preserve">Hérodote, </w:t>
      </w:r>
      <w:r w:rsidRPr="00451C9B">
        <w:rPr>
          <w:rFonts w:ascii="Book Antiqua" w:hAnsi="Book Antiqua"/>
          <w:color w:val="000000" w:themeColor="text1"/>
          <w:sz w:val="24"/>
          <w:lang w:val="fr-FR"/>
        </w:rPr>
        <w:t>n°</w:t>
      </w:r>
      <w:r>
        <w:rPr>
          <w:rFonts w:ascii="Book Antiqua" w:hAnsi="Book Antiqua"/>
          <w:color w:val="000000" w:themeColor="text1"/>
          <w:sz w:val="24"/>
          <w:lang w:val="fr-FR"/>
        </w:rPr>
        <w:t> </w:t>
      </w:r>
      <w:r w:rsidRPr="00451C9B">
        <w:rPr>
          <w:rFonts w:ascii="Book Antiqua" w:hAnsi="Book Antiqua"/>
          <w:color w:val="000000" w:themeColor="text1"/>
          <w:sz w:val="24"/>
          <w:lang w:val="fr-FR"/>
        </w:rPr>
        <w:t>195.</w:t>
      </w:r>
    </w:p>
    <w:p w14:paraId="7D5A8847" w14:textId="77777777" w:rsidR="00DE13DE" w:rsidRPr="00451C9B" w:rsidRDefault="00DE13DE" w:rsidP="00DE13DE">
      <w:pPr>
        <w:pStyle w:val="NormalWeb"/>
        <w:spacing w:before="0" w:beforeAutospacing="0" w:after="0" w:afterAutospacing="0"/>
        <w:ind w:left="0" w:firstLine="709"/>
        <w:rPr>
          <w:rFonts w:ascii="Book Antiqua" w:hAnsi="Book Antiqua"/>
          <w:color w:val="000000" w:themeColor="text1"/>
          <w:shd w:val="clear" w:color="auto" w:fill="FFFFFF"/>
          <w:lang w:val="en-US"/>
        </w:rPr>
      </w:pPr>
      <w:r w:rsidRPr="00451C9B">
        <w:rPr>
          <w:rFonts w:ascii="Book Antiqua" w:hAnsi="Book Antiqua"/>
          <w:color w:val="000000" w:themeColor="text1"/>
          <w:shd w:val="clear" w:color="auto" w:fill="FFFFFF"/>
          <w:lang w:val="en-US"/>
        </w:rPr>
        <w:t>Rezaei EE, Webber H., Asseng S. </w:t>
      </w:r>
      <w:r w:rsidRPr="00451C9B">
        <w:rPr>
          <w:rFonts w:ascii="Book Antiqua" w:hAnsi="Book Antiqua"/>
          <w:i/>
          <w:iCs/>
          <w:color w:val="000000" w:themeColor="text1"/>
          <w:shd w:val="clear" w:color="auto" w:fill="FFFFFF"/>
          <w:lang w:val="en-US"/>
        </w:rPr>
        <w:t>et al.</w:t>
      </w:r>
      <w:r w:rsidRPr="00451C9B">
        <w:rPr>
          <w:rFonts w:ascii="Book Antiqua" w:hAnsi="Book Antiqua"/>
          <w:color w:val="000000" w:themeColor="text1"/>
          <w:shd w:val="clear" w:color="auto" w:fill="FFFFFF"/>
          <w:lang w:val="en-US"/>
        </w:rPr>
        <w:t>(2023),  </w:t>
      </w:r>
      <w:r w:rsidRPr="00451C9B">
        <w:rPr>
          <w:rFonts w:ascii="Book Antiqua" w:hAnsi="Book Antiqua"/>
          <w:color w:val="000000" w:themeColor="text1"/>
          <w:lang w:val="en-US"/>
        </w:rPr>
        <w:t>Climate change impact on crop yields</w:t>
      </w:r>
      <w:r w:rsidRPr="00451C9B">
        <w:rPr>
          <w:rFonts w:ascii="Book Antiqua" w:hAnsi="Book Antiqua"/>
          <w:color w:val="000000" w:themeColor="text1"/>
          <w:shd w:val="clear" w:color="auto" w:fill="FFFFFF"/>
          <w:lang w:val="en-US"/>
        </w:rPr>
        <w:t xml:space="preserve">, </w:t>
      </w:r>
      <w:r w:rsidRPr="00451C9B">
        <w:rPr>
          <w:rFonts w:ascii="Book Antiqua" w:hAnsi="Book Antiqua"/>
          <w:i/>
          <w:iCs/>
          <w:color w:val="000000" w:themeColor="text1"/>
          <w:shd w:val="clear" w:color="auto" w:fill="FFFFFF"/>
          <w:lang w:val="en-US"/>
        </w:rPr>
        <w:t xml:space="preserve">Nature Review Earth &amp; Environment, </w:t>
      </w:r>
      <w:r w:rsidRPr="00451C9B">
        <w:rPr>
          <w:rFonts w:ascii="Book Antiqua" w:hAnsi="Book Antiqua"/>
          <w:color w:val="000000" w:themeColor="text1"/>
          <w:shd w:val="clear" w:color="auto" w:fill="FFFFFF"/>
          <w:lang w:val="en-US"/>
        </w:rPr>
        <w:t>4.</w:t>
      </w:r>
      <w:r w:rsidRPr="00451C9B">
        <w:rPr>
          <w:rFonts w:ascii="Book Antiqua" w:hAnsi="Book Antiqua"/>
          <w:color w:val="68C1BC"/>
          <w:lang w:val="en-US"/>
        </w:rPr>
        <w:t xml:space="preserve"> </w:t>
      </w:r>
      <w:r w:rsidRPr="00451C9B">
        <w:rPr>
          <w:rFonts w:ascii="Book Antiqua" w:hAnsi="Book Antiqua"/>
          <w:color w:val="000000" w:themeColor="text1"/>
          <w:shd w:val="clear" w:color="auto" w:fill="FFFFFF"/>
          <w:lang w:val="en-US"/>
        </w:rPr>
        <w:t xml:space="preserve">Climate change and migration: </w:t>
      </w:r>
    </w:p>
    <w:p w14:paraId="152AF645" w14:textId="77777777" w:rsidR="00DE13DE" w:rsidRDefault="00DE13DE" w:rsidP="00DE13DE">
      <w:pPr>
        <w:pStyle w:val="NormalWeb"/>
        <w:spacing w:before="0" w:beforeAutospacing="0" w:after="0" w:afterAutospacing="0"/>
        <w:ind w:left="0" w:firstLine="709"/>
        <w:rPr>
          <w:rFonts w:ascii="Book Antiqua" w:hAnsi="Book Antiqua"/>
          <w:color w:val="000000" w:themeColor="text1"/>
          <w:lang w:val="en-US"/>
        </w:rPr>
      </w:pPr>
      <w:r w:rsidRPr="00451C9B">
        <w:rPr>
          <w:rFonts w:ascii="Book Antiqua" w:hAnsi="Book Antiqua"/>
          <w:color w:val="000000" w:themeColor="text1"/>
          <w:lang w:val="en-US"/>
        </w:rPr>
        <w:t xml:space="preserve">Schaeffer M. (eds), (2020), </w:t>
      </w:r>
      <w:r w:rsidRPr="00451C9B">
        <w:rPr>
          <w:rFonts w:ascii="Book Antiqua" w:hAnsi="Book Antiqua"/>
          <w:i/>
          <w:iCs/>
          <w:color w:val="000000" w:themeColor="text1"/>
          <w:lang w:val="en-US"/>
        </w:rPr>
        <w:t>Africa Adaptation Gap Technical Report</w:t>
      </w:r>
      <w:r>
        <w:rPr>
          <w:rFonts w:ascii="Book Antiqua" w:hAnsi="Book Antiqua"/>
          <w:i/>
          <w:iCs/>
          <w:color w:val="000000" w:themeColor="text1"/>
          <w:lang w:val="en-US"/>
        </w:rPr>
        <w:t> </w:t>
      </w:r>
      <w:r w:rsidRPr="00451C9B">
        <w:rPr>
          <w:rFonts w:ascii="Book Antiqua" w:hAnsi="Book Antiqua"/>
          <w:i/>
          <w:iCs/>
          <w:color w:val="000000" w:themeColor="text1"/>
          <w:lang w:val="en-US"/>
        </w:rPr>
        <w:t xml:space="preserve">: Climate-change impacts, adaptation challenges and costs for Africa, </w:t>
      </w:r>
      <w:r w:rsidRPr="00451C9B">
        <w:rPr>
          <w:rFonts w:ascii="Book Antiqua" w:hAnsi="Book Antiqua"/>
          <w:color w:val="000000" w:themeColor="text1"/>
          <w:lang w:val="en-US"/>
        </w:rPr>
        <w:t>AMCEN, UNEP, Climate analytics.</w:t>
      </w:r>
    </w:p>
    <w:p w14:paraId="420CFDD7" w14:textId="77777777" w:rsidR="00DE13DE" w:rsidRPr="00DE13DE" w:rsidRDefault="00DE13DE" w:rsidP="00DE13DE">
      <w:pPr>
        <w:rPr>
          <w:lang w:val="en-US"/>
        </w:rPr>
      </w:pPr>
    </w:p>
    <w:p w14:paraId="01D0820A" w14:textId="77777777" w:rsidR="00AB1CC1" w:rsidRPr="00DE13DE" w:rsidRDefault="00AB1CC1" w:rsidP="00AB1CC1">
      <w:pPr>
        <w:pStyle w:val="NormalWeb"/>
        <w:spacing w:before="0" w:beforeAutospacing="0" w:after="0" w:afterAutospacing="0"/>
        <w:ind w:firstLine="0"/>
        <w:jc w:val="left"/>
        <w:rPr>
          <w:color w:val="000000" w:themeColor="text1"/>
          <w:lang w:val="en-US"/>
        </w:rPr>
      </w:pPr>
    </w:p>
    <w:p w14:paraId="6E1FD0CD" w14:textId="3C27366D" w:rsidR="00080E49" w:rsidRPr="00022029" w:rsidRDefault="00080E49" w:rsidP="00AB1CC1">
      <w:pPr>
        <w:pStyle w:val="NormalWeb"/>
        <w:spacing w:before="0" w:beforeAutospacing="0" w:after="0" w:afterAutospacing="0"/>
        <w:ind w:firstLine="0"/>
        <w:jc w:val="left"/>
        <w:rPr>
          <w:color w:val="000000" w:themeColor="text1"/>
          <w:lang w:val="en-US"/>
        </w:rPr>
      </w:pPr>
    </w:p>
    <w:sectPr w:rsidR="00080E49" w:rsidRPr="00022029" w:rsidSect="0056064E">
      <w:headerReference w:type="even" r:id="rId8"/>
      <w:head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E1569" w14:textId="77777777" w:rsidR="00C03800" w:rsidRDefault="00C03800" w:rsidP="00CC16F9">
      <w:r>
        <w:separator/>
      </w:r>
    </w:p>
  </w:endnote>
  <w:endnote w:type="continuationSeparator" w:id="0">
    <w:p w14:paraId="66397ECD" w14:textId="77777777" w:rsidR="00C03800" w:rsidRDefault="00C03800" w:rsidP="00CC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g Caslon">
    <w:altName w:val="Arial"/>
    <w:panose1 w:val="02000603090000020003"/>
    <w:charset w:val="B1"/>
    <w:family w:val="auto"/>
    <w:pitch w:val="variable"/>
    <w:sig w:usb0="80000863"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3A2BC" w14:textId="77777777" w:rsidR="00C03800" w:rsidRDefault="00C03800" w:rsidP="00CC16F9">
      <w:r>
        <w:separator/>
      </w:r>
    </w:p>
  </w:footnote>
  <w:footnote w:type="continuationSeparator" w:id="0">
    <w:p w14:paraId="14F342B3" w14:textId="77777777" w:rsidR="00C03800" w:rsidRDefault="00C03800" w:rsidP="00CC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2842992"/>
      <w:docPartObj>
        <w:docPartGallery w:val="Page Numbers (Top of Page)"/>
        <w:docPartUnique/>
      </w:docPartObj>
    </w:sdtPr>
    <w:sdtContent>
      <w:p w14:paraId="2D614D7D" w14:textId="0F81A3B6" w:rsidR="0056064E" w:rsidRDefault="0056064E" w:rsidP="008113C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D5ABF14" w14:textId="77777777" w:rsidR="0056064E" w:rsidRDefault="0056064E" w:rsidP="0056064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88432837"/>
      <w:docPartObj>
        <w:docPartGallery w:val="Page Numbers (Top of Page)"/>
        <w:docPartUnique/>
      </w:docPartObj>
    </w:sdtPr>
    <w:sdtContent>
      <w:p w14:paraId="697190AB" w14:textId="1466CBDD" w:rsidR="0056064E" w:rsidRDefault="0056064E" w:rsidP="008113C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3FFDA96" w14:textId="77777777" w:rsidR="0056064E" w:rsidRDefault="0056064E" w:rsidP="0056064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F17"/>
    <w:multiLevelType w:val="multilevel"/>
    <w:tmpl w:val="6B4C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E7B88"/>
    <w:multiLevelType w:val="multilevel"/>
    <w:tmpl w:val="AE7C6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35A26"/>
    <w:multiLevelType w:val="multilevel"/>
    <w:tmpl w:val="53D4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A702A"/>
    <w:multiLevelType w:val="multilevel"/>
    <w:tmpl w:val="B60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16970"/>
    <w:multiLevelType w:val="hybridMultilevel"/>
    <w:tmpl w:val="89506540"/>
    <w:lvl w:ilvl="0" w:tplc="8FE02B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73991"/>
    <w:multiLevelType w:val="multilevel"/>
    <w:tmpl w:val="1E62E4F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90D95"/>
    <w:multiLevelType w:val="multilevel"/>
    <w:tmpl w:val="648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B17EB"/>
    <w:multiLevelType w:val="hybridMultilevel"/>
    <w:tmpl w:val="C3AA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ED4994"/>
    <w:multiLevelType w:val="multilevel"/>
    <w:tmpl w:val="CD6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928AA"/>
    <w:multiLevelType w:val="multilevel"/>
    <w:tmpl w:val="8FA8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12B98"/>
    <w:multiLevelType w:val="multilevel"/>
    <w:tmpl w:val="2E38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40062"/>
    <w:multiLevelType w:val="multilevel"/>
    <w:tmpl w:val="CCE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221657"/>
    <w:multiLevelType w:val="multilevel"/>
    <w:tmpl w:val="72B0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2B19C1"/>
    <w:multiLevelType w:val="multilevel"/>
    <w:tmpl w:val="7D5C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67520">
    <w:abstractNumId w:val="1"/>
  </w:num>
  <w:num w:numId="2" w16cid:durableId="1141729235">
    <w:abstractNumId w:val="5"/>
  </w:num>
  <w:num w:numId="3" w16cid:durableId="1275554455">
    <w:abstractNumId w:val="8"/>
  </w:num>
  <w:num w:numId="4" w16cid:durableId="1574926407">
    <w:abstractNumId w:val="13"/>
  </w:num>
  <w:num w:numId="5" w16cid:durableId="1994530086">
    <w:abstractNumId w:val="10"/>
  </w:num>
  <w:num w:numId="6" w16cid:durableId="853884561">
    <w:abstractNumId w:val="12"/>
  </w:num>
  <w:num w:numId="7" w16cid:durableId="1781755620">
    <w:abstractNumId w:val="0"/>
  </w:num>
  <w:num w:numId="8" w16cid:durableId="559049702">
    <w:abstractNumId w:val="9"/>
  </w:num>
  <w:num w:numId="9" w16cid:durableId="1369719782">
    <w:abstractNumId w:val="3"/>
  </w:num>
  <w:num w:numId="10" w16cid:durableId="1397170590">
    <w:abstractNumId w:val="2"/>
  </w:num>
  <w:num w:numId="11" w16cid:durableId="1688293355">
    <w:abstractNumId w:val="11"/>
  </w:num>
  <w:num w:numId="12" w16cid:durableId="743020">
    <w:abstractNumId w:val="7"/>
  </w:num>
  <w:num w:numId="13" w16cid:durableId="1242176974">
    <w:abstractNumId w:val="4"/>
  </w:num>
  <w:num w:numId="14" w16cid:durableId="453065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F9"/>
    <w:rsid w:val="00022029"/>
    <w:rsid w:val="0003522D"/>
    <w:rsid w:val="00043E6B"/>
    <w:rsid w:val="00045579"/>
    <w:rsid w:val="00080E49"/>
    <w:rsid w:val="000B59DA"/>
    <w:rsid w:val="000C272D"/>
    <w:rsid w:val="00124182"/>
    <w:rsid w:val="00144BC1"/>
    <w:rsid w:val="00171CFF"/>
    <w:rsid w:val="001726AD"/>
    <w:rsid w:val="001932EB"/>
    <w:rsid w:val="001A21EA"/>
    <w:rsid w:val="001B6ACC"/>
    <w:rsid w:val="001C3AF1"/>
    <w:rsid w:val="001E0FF7"/>
    <w:rsid w:val="001E1A62"/>
    <w:rsid w:val="001F77D6"/>
    <w:rsid w:val="00200337"/>
    <w:rsid w:val="002366A7"/>
    <w:rsid w:val="00351A5E"/>
    <w:rsid w:val="00352A1C"/>
    <w:rsid w:val="003D7350"/>
    <w:rsid w:val="00451C9B"/>
    <w:rsid w:val="004632B8"/>
    <w:rsid w:val="004B2C16"/>
    <w:rsid w:val="004F61B2"/>
    <w:rsid w:val="00512662"/>
    <w:rsid w:val="0056064E"/>
    <w:rsid w:val="005679CF"/>
    <w:rsid w:val="00595861"/>
    <w:rsid w:val="00610606"/>
    <w:rsid w:val="00643DC4"/>
    <w:rsid w:val="00690C1F"/>
    <w:rsid w:val="006E2767"/>
    <w:rsid w:val="00737731"/>
    <w:rsid w:val="007A2670"/>
    <w:rsid w:val="007D7152"/>
    <w:rsid w:val="007F7D7E"/>
    <w:rsid w:val="00817CC5"/>
    <w:rsid w:val="008315C6"/>
    <w:rsid w:val="0084263B"/>
    <w:rsid w:val="0084316A"/>
    <w:rsid w:val="008450D2"/>
    <w:rsid w:val="008B4DDB"/>
    <w:rsid w:val="00914A49"/>
    <w:rsid w:val="00921C93"/>
    <w:rsid w:val="00940ECB"/>
    <w:rsid w:val="009507A9"/>
    <w:rsid w:val="00975804"/>
    <w:rsid w:val="009D37A5"/>
    <w:rsid w:val="00A956F1"/>
    <w:rsid w:val="00AB1CC1"/>
    <w:rsid w:val="00B74524"/>
    <w:rsid w:val="00BE571B"/>
    <w:rsid w:val="00C03800"/>
    <w:rsid w:val="00C16562"/>
    <w:rsid w:val="00CB3884"/>
    <w:rsid w:val="00CC16F9"/>
    <w:rsid w:val="00D20329"/>
    <w:rsid w:val="00DB3D8A"/>
    <w:rsid w:val="00DE13DE"/>
    <w:rsid w:val="00E21F87"/>
    <w:rsid w:val="00E32EC6"/>
    <w:rsid w:val="00E44497"/>
    <w:rsid w:val="00F004AC"/>
    <w:rsid w:val="00FE4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BD00"/>
  <w15:chartTrackingRefBased/>
  <w15:docId w15:val="{81E06256-9BCC-DC45-B877-E3B2EE4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D6"/>
    <w:pPr>
      <w:ind w:firstLine="709"/>
      <w:jc w:val="both"/>
    </w:pPr>
    <w:rPr>
      <w:rFonts w:ascii="Book Antiqua" w:hAnsi="Book Antiqua"/>
    </w:rPr>
  </w:style>
  <w:style w:type="paragraph" w:styleId="Titre1">
    <w:name w:val="heading 1"/>
    <w:basedOn w:val="Normal"/>
    <w:next w:val="Normal"/>
    <w:link w:val="Titre1Car"/>
    <w:uiPriority w:val="9"/>
    <w:qFormat/>
    <w:rsid w:val="00CC16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autoRedefine/>
    <w:uiPriority w:val="9"/>
    <w:unhideWhenUsed/>
    <w:qFormat/>
    <w:rsid w:val="004632B8"/>
    <w:pPr>
      <w:ind w:left="57" w:right="-57"/>
      <w:outlineLvl w:val="1"/>
    </w:pPr>
    <w:rPr>
      <w:rFonts w:ascii="Times New Roman" w:eastAsia="Times New Roman" w:hAnsi="Times New Roman" w:cs="Times New Roman"/>
      <w:b/>
      <w:caps/>
      <w:lang w:eastAsia="fr-FR"/>
    </w:rPr>
  </w:style>
  <w:style w:type="paragraph" w:styleId="Titre3">
    <w:name w:val="heading 3"/>
    <w:basedOn w:val="Normal"/>
    <w:next w:val="Normal"/>
    <w:link w:val="Titre3Car"/>
    <w:uiPriority w:val="9"/>
    <w:unhideWhenUsed/>
    <w:qFormat/>
    <w:rsid w:val="00CC16F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C16F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C16F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C16F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16F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16F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16F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632B8"/>
    <w:rPr>
      <w:rFonts w:ascii="Times New Roman" w:eastAsia="Times New Roman" w:hAnsi="Times New Roman" w:cs="Times New Roman"/>
      <w:b/>
      <w:caps/>
      <w:lang w:eastAsia="fr-FR"/>
    </w:rPr>
  </w:style>
  <w:style w:type="character" w:customStyle="1" w:styleId="Titre1Car">
    <w:name w:val="Titre 1 Car"/>
    <w:basedOn w:val="Policepardfaut"/>
    <w:link w:val="Titre1"/>
    <w:uiPriority w:val="9"/>
    <w:rsid w:val="00CC16F9"/>
    <w:rPr>
      <w:rFonts w:asciiTheme="majorHAnsi" w:eastAsiaTheme="majorEastAsia" w:hAnsiTheme="majorHAnsi" w:cstheme="majorBidi"/>
      <w:color w:val="2F5496" w:themeColor="accent1" w:themeShade="BF"/>
      <w:sz w:val="40"/>
      <w:szCs w:val="40"/>
    </w:rPr>
  </w:style>
  <w:style w:type="character" w:customStyle="1" w:styleId="Titre3Car">
    <w:name w:val="Titre 3 Car"/>
    <w:basedOn w:val="Policepardfaut"/>
    <w:link w:val="Titre3"/>
    <w:uiPriority w:val="9"/>
    <w:rsid w:val="00CC16F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C16F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C16F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C16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16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16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16F9"/>
    <w:rPr>
      <w:rFonts w:eastAsiaTheme="majorEastAsia" w:cstheme="majorBidi"/>
      <w:color w:val="272727" w:themeColor="text1" w:themeTint="D8"/>
    </w:rPr>
  </w:style>
  <w:style w:type="paragraph" w:styleId="Titre">
    <w:name w:val="Title"/>
    <w:basedOn w:val="Normal"/>
    <w:next w:val="Normal"/>
    <w:link w:val="TitreCar"/>
    <w:uiPriority w:val="10"/>
    <w:qFormat/>
    <w:rsid w:val="00CC16F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16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16F9"/>
    <w:pPr>
      <w:numPr>
        <w:ilvl w:val="1"/>
      </w:numPr>
      <w:spacing w:after="160"/>
      <w:ind w:firstLine="709"/>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16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16F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16F9"/>
    <w:rPr>
      <w:i/>
      <w:iCs/>
      <w:color w:val="404040" w:themeColor="text1" w:themeTint="BF"/>
    </w:rPr>
  </w:style>
  <w:style w:type="paragraph" w:styleId="Paragraphedeliste">
    <w:name w:val="List Paragraph"/>
    <w:basedOn w:val="Normal"/>
    <w:uiPriority w:val="34"/>
    <w:qFormat/>
    <w:rsid w:val="00CC16F9"/>
    <w:pPr>
      <w:ind w:left="720"/>
      <w:contextualSpacing/>
    </w:pPr>
  </w:style>
  <w:style w:type="character" w:styleId="Accentuationintense">
    <w:name w:val="Intense Emphasis"/>
    <w:basedOn w:val="Policepardfaut"/>
    <w:uiPriority w:val="21"/>
    <w:qFormat/>
    <w:rsid w:val="00CC16F9"/>
    <w:rPr>
      <w:i/>
      <w:iCs/>
      <w:color w:val="2F5496" w:themeColor="accent1" w:themeShade="BF"/>
    </w:rPr>
  </w:style>
  <w:style w:type="paragraph" w:styleId="Citationintense">
    <w:name w:val="Intense Quote"/>
    <w:basedOn w:val="Normal"/>
    <w:next w:val="Normal"/>
    <w:link w:val="CitationintenseCar"/>
    <w:uiPriority w:val="30"/>
    <w:qFormat/>
    <w:rsid w:val="00CC1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C16F9"/>
    <w:rPr>
      <w:i/>
      <w:iCs/>
      <w:color w:val="2F5496" w:themeColor="accent1" w:themeShade="BF"/>
    </w:rPr>
  </w:style>
  <w:style w:type="character" w:styleId="Rfrenceintense">
    <w:name w:val="Intense Reference"/>
    <w:basedOn w:val="Policepardfaut"/>
    <w:uiPriority w:val="32"/>
    <w:qFormat/>
    <w:rsid w:val="00CC16F9"/>
    <w:rPr>
      <w:b/>
      <w:bCs/>
      <w:smallCaps/>
      <w:color w:val="2F5496" w:themeColor="accent1" w:themeShade="BF"/>
      <w:spacing w:val="5"/>
    </w:rPr>
  </w:style>
  <w:style w:type="character" w:styleId="Lienhypertexte">
    <w:name w:val="Hyperlink"/>
    <w:uiPriority w:val="99"/>
    <w:rsid w:val="00CC16F9"/>
    <w:rPr>
      <w:color w:val="0000FF"/>
      <w:u w:val="none"/>
    </w:rPr>
  </w:style>
  <w:style w:type="paragraph" w:customStyle="1" w:styleId="ndebdepage">
    <w:name w:val="n de b de page"/>
    <w:basedOn w:val="Normal"/>
    <w:qFormat/>
    <w:rsid w:val="00CC16F9"/>
    <w:pPr>
      <w:ind w:left="284" w:right="284" w:firstLine="284"/>
    </w:pPr>
    <w:rPr>
      <w:rFonts w:ascii="Times New Roman" w:eastAsia="Times New Roman" w:hAnsi="Times New Roman" w:cs="Times New Roman"/>
      <w:color w:val="000000"/>
      <w:kern w:val="0"/>
      <w:sz w:val="20"/>
      <w:lang w:val="en-US" w:eastAsia="fr-FR"/>
      <w14:ligatures w14:val="none"/>
    </w:rPr>
  </w:style>
  <w:style w:type="character" w:styleId="Appelnotedebasdep">
    <w:name w:val="footnote reference"/>
    <w:aliases w:val="List Bullet Char1,Footnote Reference Char,List Bullet Char...,List Bullet Char Char,Car Car Char Car Char Car Car Char Char,Car Car Car Car Car Car Car Car Char Car Car Char Car Car Car Char Char,16 Point,Superscript 6 Point,ftre"/>
    <w:link w:val="ftrefCarCarCarCar"/>
    <w:uiPriority w:val="99"/>
    <w:unhideWhenUsed/>
    <w:qFormat/>
    <w:rsid w:val="00CC16F9"/>
    <w:rPr>
      <w:vertAlign w:val="superscript"/>
    </w:rPr>
  </w:style>
  <w:style w:type="paragraph" w:customStyle="1" w:styleId="ftrefCarCarCarCar">
    <w:name w:val="ftref Car Car Car Car"/>
    <w:aliases w:val="(NECG) Footnote Reference Car Car Car Car,BVI fnr Car Car Car Car Car,BVI fnr Car Car Car Car1 Car Car Car,BVI fnr Car Car Car Car Car Car,BVI fnr Car Car Car Car Car Car Car Car Car Car"/>
    <w:basedOn w:val="Normal"/>
    <w:next w:val="Normal"/>
    <w:link w:val="Appelnotedebasdep"/>
    <w:uiPriority w:val="99"/>
    <w:rsid w:val="00CC16F9"/>
    <w:pPr>
      <w:spacing w:after="160" w:line="240" w:lineRule="exact"/>
      <w:ind w:left="567" w:right="567" w:firstLine="425"/>
    </w:pPr>
    <w:rPr>
      <w:vertAlign w:val="superscript"/>
    </w:rPr>
  </w:style>
  <w:style w:type="paragraph" w:styleId="NormalWeb">
    <w:name w:val="Normal (Web)"/>
    <w:basedOn w:val="Normal"/>
    <w:uiPriority w:val="99"/>
    <w:unhideWhenUsed/>
    <w:rsid w:val="00CC16F9"/>
    <w:pPr>
      <w:spacing w:before="100" w:beforeAutospacing="1" w:after="100" w:afterAutospacing="1"/>
      <w:ind w:left="284" w:right="284" w:firstLine="284"/>
    </w:pPr>
    <w:rPr>
      <w:rFonts w:ascii="Times New Roman" w:eastAsia="Times New Roman" w:hAnsi="Times New Roman" w:cs="Times New Roman"/>
      <w:kern w:val="0"/>
      <w:lang w:eastAsia="fr-FR"/>
      <w14:ligatures w14:val="none"/>
    </w:rPr>
  </w:style>
  <w:style w:type="paragraph" w:styleId="Sansinterligne">
    <w:name w:val="No Spacing"/>
    <w:uiPriority w:val="1"/>
    <w:qFormat/>
    <w:rsid w:val="00171CFF"/>
  </w:style>
  <w:style w:type="paragraph" w:styleId="En-tte">
    <w:name w:val="header"/>
    <w:basedOn w:val="Normal"/>
    <w:link w:val="En-tteCar"/>
    <w:uiPriority w:val="99"/>
    <w:unhideWhenUsed/>
    <w:rsid w:val="0056064E"/>
    <w:pPr>
      <w:tabs>
        <w:tab w:val="center" w:pos="4536"/>
        <w:tab w:val="right" w:pos="9072"/>
      </w:tabs>
    </w:pPr>
  </w:style>
  <w:style w:type="character" w:customStyle="1" w:styleId="En-tteCar">
    <w:name w:val="En-tête Car"/>
    <w:basedOn w:val="Policepardfaut"/>
    <w:link w:val="En-tte"/>
    <w:uiPriority w:val="99"/>
    <w:rsid w:val="0056064E"/>
    <w:rPr>
      <w:rFonts w:ascii="Book Antiqua" w:hAnsi="Book Antiqua"/>
    </w:rPr>
  </w:style>
  <w:style w:type="character" w:styleId="Numrodepage">
    <w:name w:val="page number"/>
    <w:basedOn w:val="Policepardfaut"/>
    <w:uiPriority w:val="99"/>
    <w:semiHidden/>
    <w:unhideWhenUsed/>
    <w:rsid w:val="0056064E"/>
  </w:style>
  <w:style w:type="character" w:styleId="Lienhypertextesuivivisit">
    <w:name w:val="FollowedHyperlink"/>
    <w:basedOn w:val="Policepardfaut"/>
    <w:uiPriority w:val="99"/>
    <w:semiHidden/>
    <w:unhideWhenUsed/>
    <w:rsid w:val="009507A9"/>
    <w:rPr>
      <w:color w:val="954F72" w:themeColor="followedHyperlink"/>
      <w:u w:val="single"/>
    </w:rPr>
  </w:style>
  <w:style w:type="paragraph" w:styleId="Notedebasdepage">
    <w:name w:val="footnote text"/>
    <w:basedOn w:val="Normal"/>
    <w:link w:val="NotedebasdepageCar"/>
    <w:uiPriority w:val="99"/>
    <w:unhideWhenUsed/>
    <w:rsid w:val="005679CF"/>
    <w:pPr>
      <w:keepNext/>
      <w:ind w:firstLine="284"/>
    </w:pPr>
    <w:rPr>
      <w:rFonts w:ascii="Times" w:eastAsia="MS Mincho" w:hAnsi="Times" w:cs="Times New Roman"/>
      <w:color w:val="5A5A5A"/>
      <w:kern w:val="0"/>
      <w14:ligatures w14:val="none"/>
    </w:rPr>
  </w:style>
  <w:style w:type="character" w:customStyle="1" w:styleId="NotedebasdepageCar">
    <w:name w:val="Note de bas de page Car"/>
    <w:basedOn w:val="Policepardfaut"/>
    <w:link w:val="Notedebasdepage"/>
    <w:uiPriority w:val="99"/>
    <w:rsid w:val="005679CF"/>
    <w:rPr>
      <w:rFonts w:ascii="Times" w:eastAsia="MS Mincho" w:hAnsi="Times" w:cs="Times New Roman"/>
      <w:color w:val="5A5A5A"/>
      <w:kern w:val="0"/>
      <w14:ligatures w14:val="none"/>
    </w:rPr>
  </w:style>
  <w:style w:type="paragraph" w:customStyle="1" w:styleId="Style1">
    <w:name w:val="Style1"/>
    <w:basedOn w:val="Titre2"/>
    <w:qFormat/>
    <w:rsid w:val="00DE13DE"/>
    <w:rPr>
      <w:color w:val="538135" w:themeColor="accent6" w:themeShade="BF"/>
    </w:rPr>
  </w:style>
  <w:style w:type="character" w:styleId="lev">
    <w:name w:val="Strong"/>
    <w:basedOn w:val="Policepardfaut"/>
    <w:uiPriority w:val="22"/>
    <w:qFormat/>
    <w:rsid w:val="00DE1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6036">
      <w:bodyDiv w:val="1"/>
      <w:marLeft w:val="0"/>
      <w:marRight w:val="0"/>
      <w:marTop w:val="0"/>
      <w:marBottom w:val="0"/>
      <w:divBdr>
        <w:top w:val="none" w:sz="0" w:space="0" w:color="auto"/>
        <w:left w:val="none" w:sz="0" w:space="0" w:color="auto"/>
        <w:bottom w:val="none" w:sz="0" w:space="0" w:color="auto"/>
        <w:right w:val="none" w:sz="0" w:space="0" w:color="auto"/>
      </w:divBdr>
    </w:div>
    <w:div w:id="283005109">
      <w:bodyDiv w:val="1"/>
      <w:marLeft w:val="0"/>
      <w:marRight w:val="0"/>
      <w:marTop w:val="0"/>
      <w:marBottom w:val="0"/>
      <w:divBdr>
        <w:top w:val="none" w:sz="0" w:space="0" w:color="auto"/>
        <w:left w:val="none" w:sz="0" w:space="0" w:color="auto"/>
        <w:bottom w:val="none" w:sz="0" w:space="0" w:color="auto"/>
        <w:right w:val="none" w:sz="0" w:space="0" w:color="auto"/>
      </w:divBdr>
      <w:divsChild>
        <w:div w:id="792940360">
          <w:marLeft w:val="0"/>
          <w:marRight w:val="0"/>
          <w:marTop w:val="0"/>
          <w:marBottom w:val="0"/>
          <w:divBdr>
            <w:top w:val="none" w:sz="0" w:space="0" w:color="auto"/>
            <w:left w:val="none" w:sz="0" w:space="0" w:color="auto"/>
            <w:bottom w:val="none" w:sz="0" w:space="0" w:color="auto"/>
            <w:right w:val="none" w:sz="0" w:space="0" w:color="auto"/>
          </w:divBdr>
          <w:divsChild>
            <w:div w:id="1629503787">
              <w:marLeft w:val="0"/>
              <w:marRight w:val="0"/>
              <w:marTop w:val="0"/>
              <w:marBottom w:val="0"/>
              <w:divBdr>
                <w:top w:val="none" w:sz="0" w:space="0" w:color="auto"/>
                <w:left w:val="none" w:sz="0" w:space="0" w:color="auto"/>
                <w:bottom w:val="none" w:sz="0" w:space="0" w:color="auto"/>
                <w:right w:val="none" w:sz="0" w:space="0" w:color="auto"/>
              </w:divBdr>
              <w:divsChild>
                <w:div w:id="3527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69951">
      <w:bodyDiv w:val="1"/>
      <w:marLeft w:val="0"/>
      <w:marRight w:val="0"/>
      <w:marTop w:val="0"/>
      <w:marBottom w:val="0"/>
      <w:divBdr>
        <w:top w:val="none" w:sz="0" w:space="0" w:color="auto"/>
        <w:left w:val="none" w:sz="0" w:space="0" w:color="auto"/>
        <w:bottom w:val="none" w:sz="0" w:space="0" w:color="auto"/>
        <w:right w:val="none" w:sz="0" w:space="0" w:color="auto"/>
      </w:divBdr>
    </w:div>
    <w:div w:id="457527918">
      <w:bodyDiv w:val="1"/>
      <w:marLeft w:val="0"/>
      <w:marRight w:val="0"/>
      <w:marTop w:val="0"/>
      <w:marBottom w:val="0"/>
      <w:divBdr>
        <w:top w:val="none" w:sz="0" w:space="0" w:color="auto"/>
        <w:left w:val="none" w:sz="0" w:space="0" w:color="auto"/>
        <w:bottom w:val="none" w:sz="0" w:space="0" w:color="auto"/>
        <w:right w:val="none" w:sz="0" w:space="0" w:color="auto"/>
      </w:divBdr>
      <w:divsChild>
        <w:div w:id="553589816">
          <w:marLeft w:val="0"/>
          <w:marRight w:val="0"/>
          <w:marTop w:val="0"/>
          <w:marBottom w:val="0"/>
          <w:divBdr>
            <w:top w:val="none" w:sz="0" w:space="0" w:color="auto"/>
            <w:left w:val="none" w:sz="0" w:space="0" w:color="auto"/>
            <w:bottom w:val="none" w:sz="0" w:space="0" w:color="auto"/>
            <w:right w:val="none" w:sz="0" w:space="0" w:color="auto"/>
          </w:divBdr>
          <w:divsChild>
            <w:div w:id="736629645">
              <w:marLeft w:val="0"/>
              <w:marRight w:val="0"/>
              <w:marTop w:val="0"/>
              <w:marBottom w:val="0"/>
              <w:divBdr>
                <w:top w:val="none" w:sz="0" w:space="0" w:color="auto"/>
                <w:left w:val="none" w:sz="0" w:space="0" w:color="auto"/>
                <w:bottom w:val="none" w:sz="0" w:space="0" w:color="auto"/>
                <w:right w:val="none" w:sz="0" w:space="0" w:color="auto"/>
              </w:divBdr>
              <w:divsChild>
                <w:div w:id="15587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8431">
      <w:bodyDiv w:val="1"/>
      <w:marLeft w:val="0"/>
      <w:marRight w:val="0"/>
      <w:marTop w:val="0"/>
      <w:marBottom w:val="0"/>
      <w:divBdr>
        <w:top w:val="none" w:sz="0" w:space="0" w:color="auto"/>
        <w:left w:val="none" w:sz="0" w:space="0" w:color="auto"/>
        <w:bottom w:val="none" w:sz="0" w:space="0" w:color="auto"/>
        <w:right w:val="none" w:sz="0" w:space="0" w:color="auto"/>
      </w:divBdr>
      <w:divsChild>
        <w:div w:id="1400051738">
          <w:marLeft w:val="0"/>
          <w:marRight w:val="0"/>
          <w:marTop w:val="0"/>
          <w:marBottom w:val="0"/>
          <w:divBdr>
            <w:top w:val="none" w:sz="0" w:space="0" w:color="auto"/>
            <w:left w:val="none" w:sz="0" w:space="0" w:color="auto"/>
            <w:bottom w:val="none" w:sz="0" w:space="0" w:color="auto"/>
            <w:right w:val="none" w:sz="0" w:space="0" w:color="auto"/>
          </w:divBdr>
          <w:divsChild>
            <w:div w:id="1583641947">
              <w:marLeft w:val="0"/>
              <w:marRight w:val="0"/>
              <w:marTop w:val="0"/>
              <w:marBottom w:val="0"/>
              <w:divBdr>
                <w:top w:val="none" w:sz="0" w:space="0" w:color="auto"/>
                <w:left w:val="none" w:sz="0" w:space="0" w:color="auto"/>
                <w:bottom w:val="none" w:sz="0" w:space="0" w:color="auto"/>
                <w:right w:val="none" w:sz="0" w:space="0" w:color="auto"/>
              </w:divBdr>
              <w:divsChild>
                <w:div w:id="16189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6112">
      <w:bodyDiv w:val="1"/>
      <w:marLeft w:val="0"/>
      <w:marRight w:val="0"/>
      <w:marTop w:val="0"/>
      <w:marBottom w:val="0"/>
      <w:divBdr>
        <w:top w:val="none" w:sz="0" w:space="0" w:color="auto"/>
        <w:left w:val="none" w:sz="0" w:space="0" w:color="auto"/>
        <w:bottom w:val="none" w:sz="0" w:space="0" w:color="auto"/>
        <w:right w:val="none" w:sz="0" w:space="0" w:color="auto"/>
      </w:divBdr>
      <w:divsChild>
        <w:div w:id="159585548">
          <w:marLeft w:val="0"/>
          <w:marRight w:val="0"/>
          <w:marTop w:val="0"/>
          <w:marBottom w:val="0"/>
          <w:divBdr>
            <w:top w:val="none" w:sz="0" w:space="0" w:color="auto"/>
            <w:left w:val="none" w:sz="0" w:space="0" w:color="auto"/>
            <w:bottom w:val="none" w:sz="0" w:space="0" w:color="auto"/>
            <w:right w:val="none" w:sz="0" w:space="0" w:color="auto"/>
          </w:divBdr>
          <w:divsChild>
            <w:div w:id="448012107">
              <w:marLeft w:val="0"/>
              <w:marRight w:val="0"/>
              <w:marTop w:val="0"/>
              <w:marBottom w:val="0"/>
              <w:divBdr>
                <w:top w:val="none" w:sz="0" w:space="0" w:color="auto"/>
                <w:left w:val="none" w:sz="0" w:space="0" w:color="auto"/>
                <w:bottom w:val="none" w:sz="0" w:space="0" w:color="auto"/>
                <w:right w:val="none" w:sz="0" w:space="0" w:color="auto"/>
              </w:divBdr>
              <w:divsChild>
                <w:div w:id="1211530535">
                  <w:marLeft w:val="0"/>
                  <w:marRight w:val="0"/>
                  <w:marTop w:val="0"/>
                  <w:marBottom w:val="0"/>
                  <w:divBdr>
                    <w:top w:val="none" w:sz="0" w:space="0" w:color="auto"/>
                    <w:left w:val="none" w:sz="0" w:space="0" w:color="auto"/>
                    <w:bottom w:val="none" w:sz="0" w:space="0" w:color="auto"/>
                    <w:right w:val="none" w:sz="0" w:space="0" w:color="auto"/>
                  </w:divBdr>
                  <w:divsChild>
                    <w:div w:id="232081061">
                      <w:marLeft w:val="0"/>
                      <w:marRight w:val="0"/>
                      <w:marTop w:val="0"/>
                      <w:marBottom w:val="0"/>
                      <w:divBdr>
                        <w:top w:val="none" w:sz="0" w:space="0" w:color="auto"/>
                        <w:left w:val="none" w:sz="0" w:space="0" w:color="auto"/>
                        <w:bottom w:val="none" w:sz="0" w:space="0" w:color="auto"/>
                        <w:right w:val="none" w:sz="0" w:space="0" w:color="auto"/>
                      </w:divBdr>
                    </w:div>
                    <w:div w:id="1120681353">
                      <w:marLeft w:val="0"/>
                      <w:marRight w:val="0"/>
                      <w:marTop w:val="0"/>
                      <w:marBottom w:val="0"/>
                      <w:divBdr>
                        <w:top w:val="none" w:sz="0" w:space="0" w:color="auto"/>
                        <w:left w:val="none" w:sz="0" w:space="0" w:color="auto"/>
                        <w:bottom w:val="none" w:sz="0" w:space="0" w:color="auto"/>
                        <w:right w:val="none" w:sz="0" w:space="0" w:color="auto"/>
                      </w:divBdr>
                    </w:div>
                  </w:divsChild>
                </w:div>
                <w:div w:id="1411734695">
                  <w:marLeft w:val="0"/>
                  <w:marRight w:val="0"/>
                  <w:marTop w:val="0"/>
                  <w:marBottom w:val="0"/>
                  <w:divBdr>
                    <w:top w:val="none" w:sz="0" w:space="0" w:color="auto"/>
                    <w:left w:val="none" w:sz="0" w:space="0" w:color="auto"/>
                    <w:bottom w:val="none" w:sz="0" w:space="0" w:color="auto"/>
                    <w:right w:val="none" w:sz="0" w:space="0" w:color="auto"/>
                  </w:divBdr>
                  <w:divsChild>
                    <w:div w:id="19531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3530">
          <w:marLeft w:val="0"/>
          <w:marRight w:val="0"/>
          <w:marTop w:val="0"/>
          <w:marBottom w:val="0"/>
          <w:divBdr>
            <w:top w:val="none" w:sz="0" w:space="0" w:color="auto"/>
            <w:left w:val="none" w:sz="0" w:space="0" w:color="auto"/>
            <w:bottom w:val="none" w:sz="0" w:space="0" w:color="auto"/>
            <w:right w:val="none" w:sz="0" w:space="0" w:color="auto"/>
          </w:divBdr>
          <w:divsChild>
            <w:div w:id="1805469153">
              <w:marLeft w:val="0"/>
              <w:marRight w:val="0"/>
              <w:marTop w:val="0"/>
              <w:marBottom w:val="0"/>
              <w:divBdr>
                <w:top w:val="none" w:sz="0" w:space="0" w:color="auto"/>
                <w:left w:val="none" w:sz="0" w:space="0" w:color="auto"/>
                <w:bottom w:val="none" w:sz="0" w:space="0" w:color="auto"/>
                <w:right w:val="none" w:sz="0" w:space="0" w:color="auto"/>
              </w:divBdr>
              <w:divsChild>
                <w:div w:id="1579170743">
                  <w:marLeft w:val="0"/>
                  <w:marRight w:val="0"/>
                  <w:marTop w:val="0"/>
                  <w:marBottom w:val="0"/>
                  <w:divBdr>
                    <w:top w:val="none" w:sz="0" w:space="0" w:color="auto"/>
                    <w:left w:val="none" w:sz="0" w:space="0" w:color="auto"/>
                    <w:bottom w:val="none" w:sz="0" w:space="0" w:color="auto"/>
                    <w:right w:val="none" w:sz="0" w:space="0" w:color="auto"/>
                  </w:divBdr>
                  <w:divsChild>
                    <w:div w:id="17714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8101">
      <w:bodyDiv w:val="1"/>
      <w:marLeft w:val="0"/>
      <w:marRight w:val="0"/>
      <w:marTop w:val="0"/>
      <w:marBottom w:val="0"/>
      <w:divBdr>
        <w:top w:val="none" w:sz="0" w:space="0" w:color="auto"/>
        <w:left w:val="none" w:sz="0" w:space="0" w:color="auto"/>
        <w:bottom w:val="none" w:sz="0" w:space="0" w:color="auto"/>
        <w:right w:val="none" w:sz="0" w:space="0" w:color="auto"/>
      </w:divBdr>
      <w:divsChild>
        <w:div w:id="172964312">
          <w:marLeft w:val="0"/>
          <w:marRight w:val="0"/>
          <w:marTop w:val="0"/>
          <w:marBottom w:val="0"/>
          <w:divBdr>
            <w:top w:val="none" w:sz="0" w:space="0" w:color="auto"/>
            <w:left w:val="none" w:sz="0" w:space="0" w:color="auto"/>
            <w:bottom w:val="none" w:sz="0" w:space="0" w:color="auto"/>
            <w:right w:val="none" w:sz="0" w:space="0" w:color="auto"/>
          </w:divBdr>
          <w:divsChild>
            <w:div w:id="148600617">
              <w:marLeft w:val="0"/>
              <w:marRight w:val="0"/>
              <w:marTop w:val="0"/>
              <w:marBottom w:val="0"/>
              <w:divBdr>
                <w:top w:val="none" w:sz="0" w:space="0" w:color="auto"/>
                <w:left w:val="none" w:sz="0" w:space="0" w:color="auto"/>
                <w:bottom w:val="none" w:sz="0" w:space="0" w:color="auto"/>
                <w:right w:val="none" w:sz="0" w:space="0" w:color="auto"/>
              </w:divBdr>
              <w:divsChild>
                <w:div w:id="1568801852">
                  <w:marLeft w:val="0"/>
                  <w:marRight w:val="0"/>
                  <w:marTop w:val="0"/>
                  <w:marBottom w:val="0"/>
                  <w:divBdr>
                    <w:top w:val="none" w:sz="0" w:space="0" w:color="auto"/>
                    <w:left w:val="none" w:sz="0" w:space="0" w:color="auto"/>
                    <w:bottom w:val="none" w:sz="0" w:space="0" w:color="auto"/>
                    <w:right w:val="none" w:sz="0" w:space="0" w:color="auto"/>
                  </w:divBdr>
                  <w:divsChild>
                    <w:div w:id="9206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7514">
      <w:bodyDiv w:val="1"/>
      <w:marLeft w:val="0"/>
      <w:marRight w:val="0"/>
      <w:marTop w:val="0"/>
      <w:marBottom w:val="0"/>
      <w:divBdr>
        <w:top w:val="none" w:sz="0" w:space="0" w:color="auto"/>
        <w:left w:val="none" w:sz="0" w:space="0" w:color="auto"/>
        <w:bottom w:val="none" w:sz="0" w:space="0" w:color="auto"/>
        <w:right w:val="none" w:sz="0" w:space="0" w:color="auto"/>
      </w:divBdr>
      <w:divsChild>
        <w:div w:id="1220553279">
          <w:marLeft w:val="0"/>
          <w:marRight w:val="0"/>
          <w:marTop w:val="0"/>
          <w:marBottom w:val="0"/>
          <w:divBdr>
            <w:top w:val="none" w:sz="0" w:space="0" w:color="auto"/>
            <w:left w:val="none" w:sz="0" w:space="0" w:color="auto"/>
            <w:bottom w:val="none" w:sz="0" w:space="0" w:color="auto"/>
            <w:right w:val="none" w:sz="0" w:space="0" w:color="auto"/>
          </w:divBdr>
          <w:divsChild>
            <w:div w:id="269169513">
              <w:marLeft w:val="0"/>
              <w:marRight w:val="0"/>
              <w:marTop w:val="0"/>
              <w:marBottom w:val="0"/>
              <w:divBdr>
                <w:top w:val="none" w:sz="0" w:space="0" w:color="auto"/>
                <w:left w:val="none" w:sz="0" w:space="0" w:color="auto"/>
                <w:bottom w:val="none" w:sz="0" w:space="0" w:color="auto"/>
                <w:right w:val="none" w:sz="0" w:space="0" w:color="auto"/>
              </w:divBdr>
              <w:divsChild>
                <w:div w:id="1949770589">
                  <w:marLeft w:val="0"/>
                  <w:marRight w:val="0"/>
                  <w:marTop w:val="0"/>
                  <w:marBottom w:val="0"/>
                  <w:divBdr>
                    <w:top w:val="none" w:sz="0" w:space="0" w:color="auto"/>
                    <w:left w:val="none" w:sz="0" w:space="0" w:color="auto"/>
                    <w:bottom w:val="none" w:sz="0" w:space="0" w:color="auto"/>
                    <w:right w:val="none" w:sz="0" w:space="0" w:color="auto"/>
                  </w:divBdr>
                  <w:divsChild>
                    <w:div w:id="632100542">
                      <w:marLeft w:val="0"/>
                      <w:marRight w:val="0"/>
                      <w:marTop w:val="0"/>
                      <w:marBottom w:val="0"/>
                      <w:divBdr>
                        <w:top w:val="none" w:sz="0" w:space="0" w:color="auto"/>
                        <w:left w:val="none" w:sz="0" w:space="0" w:color="auto"/>
                        <w:bottom w:val="none" w:sz="0" w:space="0" w:color="auto"/>
                        <w:right w:val="none" w:sz="0" w:space="0" w:color="auto"/>
                      </w:divBdr>
                    </w:div>
                    <w:div w:id="224264458">
                      <w:marLeft w:val="0"/>
                      <w:marRight w:val="0"/>
                      <w:marTop w:val="0"/>
                      <w:marBottom w:val="0"/>
                      <w:divBdr>
                        <w:top w:val="none" w:sz="0" w:space="0" w:color="auto"/>
                        <w:left w:val="none" w:sz="0" w:space="0" w:color="auto"/>
                        <w:bottom w:val="none" w:sz="0" w:space="0" w:color="auto"/>
                        <w:right w:val="none" w:sz="0" w:space="0" w:color="auto"/>
                      </w:divBdr>
                    </w:div>
                  </w:divsChild>
                </w:div>
                <w:div w:id="1639917331">
                  <w:marLeft w:val="0"/>
                  <w:marRight w:val="0"/>
                  <w:marTop w:val="0"/>
                  <w:marBottom w:val="0"/>
                  <w:divBdr>
                    <w:top w:val="none" w:sz="0" w:space="0" w:color="auto"/>
                    <w:left w:val="none" w:sz="0" w:space="0" w:color="auto"/>
                    <w:bottom w:val="none" w:sz="0" w:space="0" w:color="auto"/>
                    <w:right w:val="none" w:sz="0" w:space="0" w:color="auto"/>
                  </w:divBdr>
                  <w:divsChild>
                    <w:div w:id="9900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8604">
          <w:marLeft w:val="0"/>
          <w:marRight w:val="0"/>
          <w:marTop w:val="0"/>
          <w:marBottom w:val="0"/>
          <w:divBdr>
            <w:top w:val="none" w:sz="0" w:space="0" w:color="auto"/>
            <w:left w:val="none" w:sz="0" w:space="0" w:color="auto"/>
            <w:bottom w:val="none" w:sz="0" w:space="0" w:color="auto"/>
            <w:right w:val="none" w:sz="0" w:space="0" w:color="auto"/>
          </w:divBdr>
          <w:divsChild>
            <w:div w:id="488330974">
              <w:marLeft w:val="0"/>
              <w:marRight w:val="0"/>
              <w:marTop w:val="0"/>
              <w:marBottom w:val="0"/>
              <w:divBdr>
                <w:top w:val="none" w:sz="0" w:space="0" w:color="auto"/>
                <w:left w:val="none" w:sz="0" w:space="0" w:color="auto"/>
                <w:bottom w:val="none" w:sz="0" w:space="0" w:color="auto"/>
                <w:right w:val="none" w:sz="0" w:space="0" w:color="auto"/>
              </w:divBdr>
              <w:divsChild>
                <w:div w:id="1082027567">
                  <w:marLeft w:val="0"/>
                  <w:marRight w:val="0"/>
                  <w:marTop w:val="0"/>
                  <w:marBottom w:val="0"/>
                  <w:divBdr>
                    <w:top w:val="none" w:sz="0" w:space="0" w:color="auto"/>
                    <w:left w:val="none" w:sz="0" w:space="0" w:color="auto"/>
                    <w:bottom w:val="none" w:sz="0" w:space="0" w:color="auto"/>
                    <w:right w:val="none" w:sz="0" w:space="0" w:color="auto"/>
                  </w:divBdr>
                  <w:divsChild>
                    <w:div w:id="11932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0359">
      <w:bodyDiv w:val="1"/>
      <w:marLeft w:val="0"/>
      <w:marRight w:val="0"/>
      <w:marTop w:val="0"/>
      <w:marBottom w:val="0"/>
      <w:divBdr>
        <w:top w:val="none" w:sz="0" w:space="0" w:color="auto"/>
        <w:left w:val="none" w:sz="0" w:space="0" w:color="auto"/>
        <w:bottom w:val="none" w:sz="0" w:space="0" w:color="auto"/>
        <w:right w:val="none" w:sz="0" w:space="0" w:color="auto"/>
      </w:divBdr>
    </w:div>
    <w:div w:id="1230111736">
      <w:bodyDiv w:val="1"/>
      <w:marLeft w:val="0"/>
      <w:marRight w:val="0"/>
      <w:marTop w:val="0"/>
      <w:marBottom w:val="0"/>
      <w:divBdr>
        <w:top w:val="none" w:sz="0" w:space="0" w:color="auto"/>
        <w:left w:val="none" w:sz="0" w:space="0" w:color="auto"/>
        <w:bottom w:val="none" w:sz="0" w:space="0" w:color="auto"/>
        <w:right w:val="none" w:sz="0" w:space="0" w:color="auto"/>
      </w:divBdr>
    </w:div>
    <w:div w:id="1289357036">
      <w:bodyDiv w:val="1"/>
      <w:marLeft w:val="0"/>
      <w:marRight w:val="0"/>
      <w:marTop w:val="0"/>
      <w:marBottom w:val="0"/>
      <w:divBdr>
        <w:top w:val="none" w:sz="0" w:space="0" w:color="auto"/>
        <w:left w:val="none" w:sz="0" w:space="0" w:color="auto"/>
        <w:bottom w:val="none" w:sz="0" w:space="0" w:color="auto"/>
        <w:right w:val="none" w:sz="0" w:space="0" w:color="auto"/>
      </w:divBdr>
      <w:divsChild>
        <w:div w:id="622734891">
          <w:marLeft w:val="0"/>
          <w:marRight w:val="0"/>
          <w:marTop w:val="0"/>
          <w:marBottom w:val="0"/>
          <w:divBdr>
            <w:top w:val="none" w:sz="0" w:space="0" w:color="auto"/>
            <w:left w:val="none" w:sz="0" w:space="0" w:color="auto"/>
            <w:bottom w:val="none" w:sz="0" w:space="0" w:color="auto"/>
            <w:right w:val="none" w:sz="0" w:space="0" w:color="auto"/>
          </w:divBdr>
          <w:divsChild>
            <w:div w:id="1590314000">
              <w:marLeft w:val="0"/>
              <w:marRight w:val="0"/>
              <w:marTop w:val="0"/>
              <w:marBottom w:val="0"/>
              <w:divBdr>
                <w:top w:val="none" w:sz="0" w:space="0" w:color="auto"/>
                <w:left w:val="none" w:sz="0" w:space="0" w:color="auto"/>
                <w:bottom w:val="none" w:sz="0" w:space="0" w:color="auto"/>
                <w:right w:val="none" w:sz="0" w:space="0" w:color="auto"/>
              </w:divBdr>
              <w:divsChild>
                <w:div w:id="2029525690">
                  <w:marLeft w:val="0"/>
                  <w:marRight w:val="0"/>
                  <w:marTop w:val="0"/>
                  <w:marBottom w:val="0"/>
                  <w:divBdr>
                    <w:top w:val="none" w:sz="0" w:space="0" w:color="auto"/>
                    <w:left w:val="none" w:sz="0" w:space="0" w:color="auto"/>
                    <w:bottom w:val="none" w:sz="0" w:space="0" w:color="auto"/>
                    <w:right w:val="none" w:sz="0" w:space="0" w:color="auto"/>
                  </w:divBdr>
                  <w:divsChild>
                    <w:div w:id="222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3163">
      <w:bodyDiv w:val="1"/>
      <w:marLeft w:val="0"/>
      <w:marRight w:val="0"/>
      <w:marTop w:val="0"/>
      <w:marBottom w:val="0"/>
      <w:divBdr>
        <w:top w:val="none" w:sz="0" w:space="0" w:color="auto"/>
        <w:left w:val="none" w:sz="0" w:space="0" w:color="auto"/>
        <w:bottom w:val="none" w:sz="0" w:space="0" w:color="auto"/>
        <w:right w:val="none" w:sz="0" w:space="0" w:color="auto"/>
      </w:divBdr>
      <w:divsChild>
        <w:div w:id="661198455">
          <w:marLeft w:val="0"/>
          <w:marRight w:val="0"/>
          <w:marTop w:val="0"/>
          <w:marBottom w:val="0"/>
          <w:divBdr>
            <w:top w:val="none" w:sz="0" w:space="0" w:color="auto"/>
            <w:left w:val="none" w:sz="0" w:space="0" w:color="auto"/>
            <w:bottom w:val="none" w:sz="0" w:space="0" w:color="auto"/>
            <w:right w:val="none" w:sz="0" w:space="0" w:color="auto"/>
          </w:divBdr>
          <w:divsChild>
            <w:div w:id="47266017">
              <w:marLeft w:val="0"/>
              <w:marRight w:val="0"/>
              <w:marTop w:val="0"/>
              <w:marBottom w:val="0"/>
              <w:divBdr>
                <w:top w:val="none" w:sz="0" w:space="0" w:color="auto"/>
                <w:left w:val="none" w:sz="0" w:space="0" w:color="auto"/>
                <w:bottom w:val="none" w:sz="0" w:space="0" w:color="auto"/>
                <w:right w:val="none" w:sz="0" w:space="0" w:color="auto"/>
              </w:divBdr>
              <w:divsChild>
                <w:div w:id="5587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8730">
      <w:bodyDiv w:val="1"/>
      <w:marLeft w:val="0"/>
      <w:marRight w:val="0"/>
      <w:marTop w:val="0"/>
      <w:marBottom w:val="0"/>
      <w:divBdr>
        <w:top w:val="none" w:sz="0" w:space="0" w:color="auto"/>
        <w:left w:val="none" w:sz="0" w:space="0" w:color="auto"/>
        <w:bottom w:val="none" w:sz="0" w:space="0" w:color="auto"/>
        <w:right w:val="none" w:sz="0" w:space="0" w:color="auto"/>
      </w:divBdr>
      <w:divsChild>
        <w:div w:id="859390095">
          <w:marLeft w:val="0"/>
          <w:marRight w:val="0"/>
          <w:marTop w:val="0"/>
          <w:marBottom w:val="0"/>
          <w:divBdr>
            <w:top w:val="none" w:sz="0" w:space="0" w:color="auto"/>
            <w:left w:val="none" w:sz="0" w:space="0" w:color="auto"/>
            <w:bottom w:val="none" w:sz="0" w:space="0" w:color="auto"/>
            <w:right w:val="none" w:sz="0" w:space="0" w:color="auto"/>
          </w:divBdr>
          <w:divsChild>
            <w:div w:id="2114127587">
              <w:marLeft w:val="0"/>
              <w:marRight w:val="0"/>
              <w:marTop w:val="0"/>
              <w:marBottom w:val="0"/>
              <w:divBdr>
                <w:top w:val="none" w:sz="0" w:space="0" w:color="auto"/>
                <w:left w:val="none" w:sz="0" w:space="0" w:color="auto"/>
                <w:bottom w:val="none" w:sz="0" w:space="0" w:color="auto"/>
                <w:right w:val="none" w:sz="0" w:space="0" w:color="auto"/>
              </w:divBdr>
              <w:divsChild>
                <w:div w:id="955335267">
                  <w:marLeft w:val="0"/>
                  <w:marRight w:val="0"/>
                  <w:marTop w:val="0"/>
                  <w:marBottom w:val="0"/>
                  <w:divBdr>
                    <w:top w:val="none" w:sz="0" w:space="0" w:color="auto"/>
                    <w:left w:val="none" w:sz="0" w:space="0" w:color="auto"/>
                    <w:bottom w:val="none" w:sz="0" w:space="0" w:color="auto"/>
                    <w:right w:val="none" w:sz="0" w:space="0" w:color="auto"/>
                  </w:divBdr>
                  <w:divsChild>
                    <w:div w:id="7890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0046">
      <w:bodyDiv w:val="1"/>
      <w:marLeft w:val="0"/>
      <w:marRight w:val="0"/>
      <w:marTop w:val="0"/>
      <w:marBottom w:val="0"/>
      <w:divBdr>
        <w:top w:val="none" w:sz="0" w:space="0" w:color="auto"/>
        <w:left w:val="none" w:sz="0" w:space="0" w:color="auto"/>
        <w:bottom w:val="none" w:sz="0" w:space="0" w:color="auto"/>
        <w:right w:val="none" w:sz="0" w:space="0" w:color="auto"/>
      </w:divBdr>
      <w:divsChild>
        <w:div w:id="2070611130">
          <w:marLeft w:val="0"/>
          <w:marRight w:val="0"/>
          <w:marTop w:val="0"/>
          <w:marBottom w:val="0"/>
          <w:divBdr>
            <w:top w:val="none" w:sz="0" w:space="0" w:color="auto"/>
            <w:left w:val="none" w:sz="0" w:space="0" w:color="auto"/>
            <w:bottom w:val="none" w:sz="0" w:space="0" w:color="auto"/>
            <w:right w:val="none" w:sz="0" w:space="0" w:color="auto"/>
          </w:divBdr>
          <w:divsChild>
            <w:div w:id="291373793">
              <w:marLeft w:val="0"/>
              <w:marRight w:val="0"/>
              <w:marTop w:val="0"/>
              <w:marBottom w:val="0"/>
              <w:divBdr>
                <w:top w:val="none" w:sz="0" w:space="0" w:color="auto"/>
                <w:left w:val="none" w:sz="0" w:space="0" w:color="auto"/>
                <w:bottom w:val="none" w:sz="0" w:space="0" w:color="auto"/>
                <w:right w:val="none" w:sz="0" w:space="0" w:color="auto"/>
              </w:divBdr>
              <w:divsChild>
                <w:div w:id="17051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69068">
      <w:bodyDiv w:val="1"/>
      <w:marLeft w:val="0"/>
      <w:marRight w:val="0"/>
      <w:marTop w:val="0"/>
      <w:marBottom w:val="0"/>
      <w:divBdr>
        <w:top w:val="none" w:sz="0" w:space="0" w:color="auto"/>
        <w:left w:val="none" w:sz="0" w:space="0" w:color="auto"/>
        <w:bottom w:val="none" w:sz="0" w:space="0" w:color="auto"/>
        <w:right w:val="none" w:sz="0" w:space="0" w:color="auto"/>
      </w:divBdr>
      <w:divsChild>
        <w:div w:id="482814931">
          <w:marLeft w:val="0"/>
          <w:marRight w:val="0"/>
          <w:marTop w:val="0"/>
          <w:marBottom w:val="0"/>
          <w:divBdr>
            <w:top w:val="none" w:sz="0" w:space="0" w:color="auto"/>
            <w:left w:val="none" w:sz="0" w:space="0" w:color="auto"/>
            <w:bottom w:val="none" w:sz="0" w:space="0" w:color="auto"/>
            <w:right w:val="none" w:sz="0" w:space="0" w:color="auto"/>
          </w:divBdr>
          <w:divsChild>
            <w:div w:id="801115428">
              <w:marLeft w:val="0"/>
              <w:marRight w:val="0"/>
              <w:marTop w:val="0"/>
              <w:marBottom w:val="0"/>
              <w:divBdr>
                <w:top w:val="none" w:sz="0" w:space="0" w:color="auto"/>
                <w:left w:val="none" w:sz="0" w:space="0" w:color="auto"/>
                <w:bottom w:val="none" w:sz="0" w:space="0" w:color="auto"/>
                <w:right w:val="none" w:sz="0" w:space="0" w:color="auto"/>
              </w:divBdr>
              <w:divsChild>
                <w:div w:id="1917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2180">
      <w:bodyDiv w:val="1"/>
      <w:marLeft w:val="0"/>
      <w:marRight w:val="0"/>
      <w:marTop w:val="0"/>
      <w:marBottom w:val="0"/>
      <w:divBdr>
        <w:top w:val="none" w:sz="0" w:space="0" w:color="auto"/>
        <w:left w:val="none" w:sz="0" w:space="0" w:color="auto"/>
        <w:bottom w:val="none" w:sz="0" w:space="0" w:color="auto"/>
        <w:right w:val="none" w:sz="0" w:space="0" w:color="auto"/>
      </w:divBdr>
      <w:divsChild>
        <w:div w:id="1838038784">
          <w:marLeft w:val="0"/>
          <w:marRight w:val="0"/>
          <w:marTop w:val="0"/>
          <w:marBottom w:val="0"/>
          <w:divBdr>
            <w:top w:val="none" w:sz="0" w:space="0" w:color="auto"/>
            <w:left w:val="none" w:sz="0" w:space="0" w:color="auto"/>
            <w:bottom w:val="none" w:sz="0" w:space="0" w:color="auto"/>
            <w:right w:val="none" w:sz="0" w:space="0" w:color="auto"/>
          </w:divBdr>
          <w:divsChild>
            <w:div w:id="1921793668">
              <w:marLeft w:val="0"/>
              <w:marRight w:val="0"/>
              <w:marTop w:val="0"/>
              <w:marBottom w:val="0"/>
              <w:divBdr>
                <w:top w:val="none" w:sz="0" w:space="0" w:color="auto"/>
                <w:left w:val="none" w:sz="0" w:space="0" w:color="auto"/>
                <w:bottom w:val="none" w:sz="0" w:space="0" w:color="auto"/>
                <w:right w:val="none" w:sz="0" w:space="0" w:color="auto"/>
              </w:divBdr>
              <w:divsChild>
                <w:div w:id="132139319">
                  <w:marLeft w:val="0"/>
                  <w:marRight w:val="0"/>
                  <w:marTop w:val="0"/>
                  <w:marBottom w:val="0"/>
                  <w:divBdr>
                    <w:top w:val="none" w:sz="0" w:space="0" w:color="auto"/>
                    <w:left w:val="none" w:sz="0" w:space="0" w:color="auto"/>
                    <w:bottom w:val="none" w:sz="0" w:space="0" w:color="auto"/>
                    <w:right w:val="none" w:sz="0" w:space="0" w:color="auto"/>
                  </w:divBdr>
                  <w:divsChild>
                    <w:div w:id="19502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1794</Words>
  <Characters>9870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Jacquemot</dc:creator>
  <cp:keywords/>
  <dc:description/>
  <cp:lastModifiedBy>Pierre Jacquemot</cp:lastModifiedBy>
  <cp:revision>5</cp:revision>
  <cp:lastPrinted>2025-07-03T12:31:00Z</cp:lastPrinted>
  <dcterms:created xsi:type="dcterms:W3CDTF">2025-07-23T09:23:00Z</dcterms:created>
  <dcterms:modified xsi:type="dcterms:W3CDTF">2025-07-24T01:39:00Z</dcterms:modified>
</cp:coreProperties>
</file>